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E1" w:rsidRPr="00E60CE1" w:rsidRDefault="000F4E16" w:rsidP="00E60CE1">
      <w:pPr>
        <w:snapToGrid w:val="0"/>
        <w:spacing w:line="700" w:lineRule="exact"/>
        <w:jc w:val="center"/>
        <w:rPr>
          <w:rFonts w:ascii="華康海報體W9(P)" w:eastAsia="華康海報體W9(P)"/>
          <w:sz w:val="60"/>
          <w:szCs w:val="60"/>
        </w:rPr>
      </w:pPr>
      <w:r>
        <w:rPr>
          <w:rFonts w:ascii="王漢宗綜藝體繁" w:eastAsia="王漢宗綜藝體繁"/>
          <w:noProof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20955</wp:posOffset>
                </wp:positionV>
                <wp:extent cx="4303395" cy="628650"/>
                <wp:effectExtent l="19050" t="19050" r="59055" b="571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339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D5042" w:rsidRPr="00324EE3" w:rsidRDefault="00CD5042" w:rsidP="00CD5042">
                            <w:pPr>
                              <w:spacing w:line="600" w:lineRule="exact"/>
                              <w:rPr>
                                <w:rFonts w:ascii="華康飾藝體W5(P)" w:eastAsia="華康飾藝體W5(P)" w:hAnsi="微軟正黑體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24EE3">
                              <w:rPr>
                                <w:rFonts w:ascii="華康飾藝體W5(P)" w:eastAsia="華康飾藝體W5(P)" w:hAnsi="微軟正黑體" w:hint="eastAsia"/>
                                <w:b/>
                                <w:sz w:val="52"/>
                                <w:szCs w:val="52"/>
                              </w:rPr>
                              <w:t>臺</w:t>
                            </w:r>
                            <w:proofErr w:type="gramEnd"/>
                            <w:r w:rsidRPr="00324EE3">
                              <w:rPr>
                                <w:rFonts w:ascii="華康飾藝體W5(P)" w:eastAsia="華康飾藝體W5(P)" w:hAnsi="微軟正黑體" w:hint="eastAsia"/>
                                <w:b/>
                                <w:sz w:val="52"/>
                                <w:szCs w:val="52"/>
                              </w:rPr>
                              <w:t>中</w:t>
                            </w:r>
                            <w:r w:rsidR="001C7C31" w:rsidRPr="00324EE3">
                              <w:rPr>
                                <w:rFonts w:ascii="華康飾藝體W5(P)" w:eastAsia="華康飾藝體W5(P)" w:hAnsi="微軟正黑體" w:hint="eastAsia"/>
                                <w:b/>
                                <w:sz w:val="52"/>
                                <w:szCs w:val="52"/>
                              </w:rPr>
                              <w:t>市立</w:t>
                            </w:r>
                            <w:r w:rsidRPr="00324EE3">
                              <w:rPr>
                                <w:rFonts w:ascii="華康飾藝體W5(P)" w:eastAsia="華康飾藝體W5(P)" w:hAnsi="微軟正黑體" w:hint="eastAsia"/>
                                <w:b/>
                                <w:sz w:val="52"/>
                                <w:szCs w:val="52"/>
                              </w:rPr>
                              <w:t>文華高中輔導週報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100.8pt;margin-top:1.65pt;width:338.85pt;height:4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" fillcolor="white [3201]" strokecolor="#4bacc6 [3208]" strokeweight="5pt">
                <v:stroke linestyle="thickThin"/>
                <v:shadow on="t" color="#868686"/>
                <v:textbox>
                  <w:txbxContent>
                    <w:p w:rsidR="00CD5042" w:rsidRPr="00324EE3" w:rsidRDefault="00CD5042" w:rsidP="00CD5042">
                      <w:pPr>
                        <w:spacing w:line="600" w:lineRule="exact"/>
                        <w:rPr>
                          <w:rFonts w:ascii="華康飾藝體W5(P)" w:eastAsia="華康飾藝體W5(P)" w:hAnsi="微軟正黑體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324EE3">
                        <w:rPr>
                          <w:rFonts w:ascii="華康飾藝體W5(P)" w:eastAsia="華康飾藝體W5(P)" w:hAnsi="微軟正黑體" w:hint="eastAsia"/>
                          <w:b/>
                          <w:sz w:val="52"/>
                          <w:szCs w:val="52"/>
                        </w:rPr>
                        <w:t>臺</w:t>
                      </w:r>
                      <w:proofErr w:type="gramEnd"/>
                      <w:r w:rsidRPr="00324EE3">
                        <w:rPr>
                          <w:rFonts w:ascii="華康飾藝體W5(P)" w:eastAsia="華康飾藝體W5(P)" w:hAnsi="微軟正黑體" w:hint="eastAsia"/>
                          <w:b/>
                          <w:sz w:val="52"/>
                          <w:szCs w:val="52"/>
                        </w:rPr>
                        <w:t>中</w:t>
                      </w:r>
                      <w:r w:rsidR="001C7C31" w:rsidRPr="00324EE3">
                        <w:rPr>
                          <w:rFonts w:ascii="華康飾藝體W5(P)" w:eastAsia="華康飾藝體W5(P)" w:hAnsi="微軟正黑體" w:hint="eastAsia"/>
                          <w:b/>
                          <w:sz w:val="52"/>
                          <w:szCs w:val="52"/>
                        </w:rPr>
                        <w:t>市立</w:t>
                      </w:r>
                      <w:r w:rsidRPr="00324EE3">
                        <w:rPr>
                          <w:rFonts w:ascii="華康飾藝體W5(P)" w:eastAsia="華康飾藝體W5(P)" w:hAnsi="微軟正黑體" w:hint="eastAsia"/>
                          <w:b/>
                          <w:sz w:val="52"/>
                          <w:szCs w:val="52"/>
                        </w:rPr>
                        <w:t>文華高中輔導週報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0CE1" w:rsidRPr="00577225" w:rsidRDefault="00E60CE1" w:rsidP="002A4693">
      <w:pPr>
        <w:snapToGrid w:val="0"/>
        <w:spacing w:beforeLines="150" w:before="540" w:line="420" w:lineRule="exact"/>
        <w:jc w:val="right"/>
        <w:rPr>
          <w:rFonts w:ascii="華康中圓體" w:eastAsia="華康中圓體"/>
          <w:szCs w:val="24"/>
        </w:rPr>
      </w:pPr>
      <w:r w:rsidRPr="00577225">
        <w:rPr>
          <w:rFonts w:ascii="華康中圓體" w:eastAsia="華康中圓體" w:hint="eastAsia"/>
          <w:szCs w:val="24"/>
        </w:rPr>
        <w:t>10</w:t>
      </w:r>
      <w:r w:rsidR="001D3276">
        <w:rPr>
          <w:rFonts w:ascii="華康中圓體" w:eastAsia="華康中圓體" w:hint="eastAsia"/>
          <w:szCs w:val="24"/>
        </w:rPr>
        <w:t>8</w:t>
      </w:r>
      <w:r w:rsidR="001C7C31">
        <w:rPr>
          <w:rFonts w:ascii="華康中圓體" w:eastAsia="華康中圓體" w:hint="eastAsia"/>
          <w:szCs w:val="24"/>
        </w:rPr>
        <w:t>.09.</w:t>
      </w:r>
      <w:r w:rsidR="001D3276">
        <w:rPr>
          <w:rFonts w:ascii="華康中圓體" w:eastAsia="華康中圓體" w:hint="eastAsia"/>
          <w:szCs w:val="24"/>
        </w:rPr>
        <w:t>20</w:t>
      </w:r>
      <w:r w:rsidRPr="00577225">
        <w:rPr>
          <w:rFonts w:ascii="華康中圓體" w:eastAsia="華康中圓體" w:hint="eastAsia"/>
          <w:szCs w:val="24"/>
        </w:rPr>
        <w:t>發行</w:t>
      </w:r>
    </w:p>
    <w:p w:rsidR="00CB5A4F" w:rsidRPr="00364BF3" w:rsidRDefault="00BE0F4F" w:rsidP="00CB5A4F">
      <w:pPr>
        <w:snapToGrid w:val="0"/>
        <w:spacing w:afterLines="20" w:after="72" w:line="400" w:lineRule="exact"/>
        <w:rPr>
          <w:rFonts w:ascii="文鼎新潮ＰＯＰ體P" w:eastAsia="文鼎新潮ＰＯＰ體P" w:hAnsi="標楷體"/>
          <w:b/>
          <w:bCs/>
          <w:sz w:val="32"/>
          <w:szCs w:val="32"/>
        </w:rPr>
      </w:pPr>
      <w:r w:rsidRPr="00364BF3">
        <w:rPr>
          <w:rFonts w:ascii="文鼎新潮ＰＯＰ體P" w:eastAsia="文鼎新潮ＰＯＰ體P" w:hAnsi="標楷體" w:hint="eastAsia"/>
          <w:b/>
          <w:bCs/>
          <w:sz w:val="32"/>
          <w:szCs w:val="32"/>
        </w:rPr>
        <w:t>【升學資訊】</w:t>
      </w:r>
    </w:p>
    <w:p w:rsidR="00F527AD" w:rsidRPr="00F848DD" w:rsidRDefault="00F527AD" w:rsidP="00F527AD">
      <w:pPr>
        <w:pStyle w:val="ad"/>
        <w:numPr>
          <w:ilvl w:val="0"/>
          <w:numId w:val="9"/>
        </w:numPr>
        <w:ind w:leftChars="0"/>
        <w:jc w:val="both"/>
        <w:rPr>
          <w:rFonts w:ascii="標楷體" w:eastAsia="標楷體" w:hAnsi="標楷體"/>
        </w:rPr>
      </w:pPr>
      <w:r w:rsidRPr="00F848DD">
        <w:rPr>
          <w:rFonts w:ascii="標楷體" w:eastAsia="標楷體" w:hAnsi="標楷體" w:hint="eastAsia"/>
        </w:rPr>
        <w:t>109學年度「</w:t>
      </w:r>
      <w:r w:rsidRPr="00F848DD">
        <w:rPr>
          <w:rFonts w:ascii="標楷體" w:eastAsia="標楷體" w:hAnsi="標楷體" w:hint="eastAsia"/>
          <w:b/>
          <w:shd w:val="pct15" w:color="auto" w:fill="FFFFFF"/>
        </w:rPr>
        <w:t>大學多元入學專攻秘笈</w:t>
      </w:r>
      <w:r w:rsidRPr="00F848DD">
        <w:rPr>
          <w:rFonts w:ascii="標楷體" w:eastAsia="標楷體" w:hAnsi="標楷體" w:hint="eastAsia"/>
        </w:rPr>
        <w:t>｣已於上週發給高三同學每人1本，請高三同學務必詳加瀏覽，</w:t>
      </w:r>
      <w:r w:rsidRPr="00F848DD">
        <w:rPr>
          <w:rFonts w:ascii="標楷體" w:eastAsia="標楷體" w:hAnsi="標楷體" w:hint="eastAsia"/>
          <w:b/>
          <w:u w:val="single"/>
        </w:rPr>
        <w:t>了解109學年度的招考調整、重要叮嚀及重要日程表</w:t>
      </w:r>
      <w:r w:rsidRPr="00F848DD">
        <w:rPr>
          <w:rFonts w:ascii="標楷體" w:eastAsia="標楷體" w:hAnsi="標楷體" w:hint="eastAsia"/>
        </w:rPr>
        <w:t>。另外，為協助高二同學提前有概念，高二每班也發放5本，請高二同學多加閱讀!</w:t>
      </w:r>
    </w:p>
    <w:p w:rsidR="00F527AD" w:rsidRDefault="00F527AD" w:rsidP="00F527AD">
      <w:pPr>
        <w:pStyle w:val="ad"/>
        <w:numPr>
          <w:ilvl w:val="0"/>
          <w:numId w:val="9"/>
        </w:numPr>
        <w:ind w:leftChars="0"/>
        <w:jc w:val="both"/>
        <w:rPr>
          <w:rFonts w:ascii="標楷體" w:eastAsia="標楷體" w:hAnsi="標楷體"/>
        </w:rPr>
      </w:pPr>
      <w:r w:rsidRPr="003455F8">
        <w:rPr>
          <w:rFonts w:ascii="標楷體" w:eastAsia="標楷體" w:hAnsi="標楷體" w:hint="eastAsia"/>
        </w:rPr>
        <w:t>109學年度繁星推薦、個人申請在</w:t>
      </w:r>
      <w:r w:rsidRPr="003455F8">
        <w:rPr>
          <w:rFonts w:ascii="標楷體" w:eastAsia="標楷體" w:hAnsi="標楷體"/>
        </w:rPr>
        <w:t>檢定科目</w:t>
      </w:r>
      <w:proofErr w:type="gramStart"/>
      <w:r w:rsidRPr="003455F8">
        <w:rPr>
          <w:rFonts w:ascii="標楷體" w:eastAsia="標楷體" w:hAnsi="標楷體"/>
        </w:rPr>
        <w:t>採</w:t>
      </w:r>
      <w:proofErr w:type="gramEnd"/>
      <w:r w:rsidRPr="003455F8">
        <w:rPr>
          <w:rFonts w:ascii="標楷體" w:eastAsia="標楷體" w:hAnsi="標楷體"/>
        </w:rPr>
        <w:t>計「大學入學考試中心高中英語聽力測驗成績」之校系</w:t>
      </w:r>
      <w:r w:rsidRPr="003455F8">
        <w:rPr>
          <w:rFonts w:ascii="標楷體" w:eastAsia="標楷體" w:hAnsi="標楷體" w:hint="eastAsia"/>
        </w:rPr>
        <w:t>訊息已公布於</w:t>
      </w:r>
      <w:r w:rsidRPr="003455F8">
        <w:rPr>
          <w:rFonts w:ascii="標楷體" w:eastAsia="標楷體" w:hAnsi="標楷體" w:hint="eastAsia"/>
          <w:bdr w:val="single" w:sz="4" w:space="0" w:color="auto"/>
        </w:rPr>
        <w:t>甄選入學委員會</w:t>
      </w:r>
      <w:r w:rsidRPr="003455F8">
        <w:rPr>
          <w:rFonts w:ascii="標楷體" w:eastAsia="標楷體" w:hAnsi="標楷體" w:hint="eastAsia"/>
        </w:rPr>
        <w:t>。109學年度考試分發</w:t>
      </w:r>
      <w:proofErr w:type="gramStart"/>
      <w:r w:rsidRPr="003455F8">
        <w:rPr>
          <w:rFonts w:ascii="標楷體" w:eastAsia="標楷體" w:hAnsi="標楷體" w:hint="eastAsia"/>
        </w:rPr>
        <w:t>採</w:t>
      </w:r>
      <w:proofErr w:type="gramEnd"/>
      <w:r w:rsidRPr="003455F8">
        <w:rPr>
          <w:rFonts w:ascii="標楷體" w:eastAsia="標楷體" w:hAnsi="標楷體" w:hint="eastAsia"/>
        </w:rPr>
        <w:t>計英語聽力測驗檢定訊息之校系已公布於</w:t>
      </w:r>
      <w:r w:rsidRPr="003455F8">
        <w:rPr>
          <w:rFonts w:ascii="標楷體" w:eastAsia="標楷體" w:hAnsi="標楷體" w:hint="eastAsia"/>
          <w:bdr w:val="single" w:sz="4" w:space="0" w:color="auto"/>
        </w:rPr>
        <w:t>考試分發委員會</w:t>
      </w:r>
      <w:r w:rsidRPr="003455F8">
        <w:rPr>
          <w:rFonts w:ascii="標楷體" w:eastAsia="標楷體" w:hAnsi="標楷體" w:hint="eastAsia"/>
        </w:rPr>
        <w:t>，請同學上網瀏覽相關訊息。</w:t>
      </w:r>
    </w:p>
    <w:p w:rsidR="00F527AD" w:rsidRPr="00F527AD" w:rsidRDefault="00F527AD" w:rsidP="00CB5A4F">
      <w:pPr>
        <w:snapToGrid w:val="0"/>
        <w:spacing w:afterLines="20" w:after="72" w:line="400" w:lineRule="exact"/>
        <w:rPr>
          <w:rFonts w:ascii="文鼎新潮ＰＯＰ體P" w:eastAsia="文鼎新潮ＰＯＰ體P" w:hAnsi="標楷體"/>
          <w:bCs/>
          <w:sz w:val="32"/>
          <w:szCs w:val="32"/>
        </w:rPr>
      </w:pPr>
    </w:p>
    <w:p w:rsidR="00CB5A4F" w:rsidRPr="00CB5A4F" w:rsidRDefault="00CB5A4F" w:rsidP="00CB5A4F">
      <w:pPr>
        <w:pStyle w:val="ad"/>
        <w:numPr>
          <w:ilvl w:val="0"/>
          <w:numId w:val="1"/>
        </w:numPr>
        <w:snapToGrid w:val="0"/>
        <w:spacing w:afterLines="20" w:after="72" w:line="400" w:lineRule="exact"/>
        <w:ind w:leftChars="0"/>
        <w:rPr>
          <w:rFonts w:ascii="標楷體" w:eastAsia="標楷體" w:hAnsi="標楷體"/>
          <w:b/>
          <w:bCs/>
          <w:sz w:val="28"/>
          <w:szCs w:val="26"/>
          <w:shd w:val="pct15" w:color="auto" w:fill="FFFFFF"/>
        </w:rPr>
      </w:pPr>
      <w:r w:rsidRPr="00CB5A4F">
        <w:rPr>
          <w:rFonts w:ascii="標楷體" w:eastAsia="標楷體" w:hAnsi="標楷體" w:hint="eastAsia"/>
          <w:b/>
          <w:bCs/>
          <w:sz w:val="28"/>
          <w:szCs w:val="26"/>
          <w:shd w:val="pct15" w:color="auto" w:fill="FFFFFF"/>
        </w:rPr>
        <w:t>特殊選材</w:t>
      </w:r>
    </w:p>
    <w:p w:rsidR="00CB5A4F" w:rsidRPr="00F527AD" w:rsidRDefault="00CB5A4F" w:rsidP="00CB5A4F">
      <w:pPr>
        <w:pStyle w:val="ad"/>
        <w:numPr>
          <w:ilvl w:val="0"/>
          <w:numId w:val="6"/>
        </w:numPr>
        <w:snapToGrid w:val="0"/>
        <w:spacing w:afterLines="20" w:after="72" w:line="400" w:lineRule="exact"/>
        <w:ind w:leftChars="0"/>
        <w:rPr>
          <w:rFonts w:ascii="標楷體" w:eastAsia="標楷體" w:hAnsi="標楷體"/>
          <w:bCs/>
          <w:spacing w:val="-12"/>
          <w:szCs w:val="24"/>
        </w:rPr>
      </w:pPr>
      <w:r w:rsidRPr="00F527AD">
        <w:rPr>
          <w:rFonts w:ascii="標楷體" w:eastAsia="標楷體" w:hAnsi="標楷體" w:hint="eastAsia"/>
          <w:bCs/>
          <w:spacing w:val="-12"/>
          <w:szCs w:val="24"/>
        </w:rPr>
        <w:t>國立清華大學109學年度學士班特殊選才（拾穗計畫）資訊於輔導處網站查詢。</w:t>
      </w:r>
    </w:p>
    <w:p w:rsidR="00CB5A4F" w:rsidRPr="00F527AD" w:rsidRDefault="00CB5A4F" w:rsidP="00CB5A4F">
      <w:pPr>
        <w:pStyle w:val="ad"/>
        <w:numPr>
          <w:ilvl w:val="0"/>
          <w:numId w:val="6"/>
        </w:numPr>
        <w:snapToGrid w:val="0"/>
        <w:spacing w:afterLines="20" w:after="72" w:line="400" w:lineRule="exact"/>
        <w:ind w:leftChars="0"/>
        <w:rPr>
          <w:rFonts w:ascii="標楷體" w:eastAsia="標楷體" w:hAnsi="標楷體"/>
          <w:bCs/>
          <w:szCs w:val="24"/>
        </w:rPr>
      </w:pPr>
      <w:r w:rsidRPr="00F527AD">
        <w:rPr>
          <w:rFonts w:ascii="標楷體" w:eastAsia="標楷體" w:hAnsi="標楷體" w:hint="eastAsia"/>
          <w:bCs/>
          <w:szCs w:val="24"/>
        </w:rPr>
        <w:t>2019交大百川學士學位學程。時間:台中場10/5（六）10:00-12:00。地點：台中</w:t>
      </w:r>
      <w:proofErr w:type="gramStart"/>
      <w:r w:rsidRPr="00F527AD">
        <w:rPr>
          <w:rFonts w:ascii="標楷體" w:eastAsia="標楷體" w:hAnsi="標楷體" w:hint="eastAsia"/>
          <w:bCs/>
          <w:szCs w:val="24"/>
        </w:rPr>
        <w:t>一</w:t>
      </w:r>
      <w:proofErr w:type="gramEnd"/>
      <w:r w:rsidRPr="00F527AD">
        <w:rPr>
          <w:rFonts w:ascii="標楷體" w:eastAsia="標楷體" w:hAnsi="標楷體" w:hint="eastAsia"/>
          <w:bCs/>
          <w:szCs w:val="24"/>
        </w:rPr>
        <w:t>中科學館演講廳。</w:t>
      </w:r>
    </w:p>
    <w:p w:rsidR="00CB5A4F" w:rsidRPr="00CB5A4F" w:rsidRDefault="00CB5A4F" w:rsidP="00CB5A4F">
      <w:pPr>
        <w:pStyle w:val="ad"/>
        <w:numPr>
          <w:ilvl w:val="0"/>
          <w:numId w:val="1"/>
        </w:numPr>
        <w:snapToGrid w:val="0"/>
        <w:spacing w:afterLines="20" w:after="72" w:line="400" w:lineRule="exact"/>
        <w:ind w:leftChars="0"/>
        <w:rPr>
          <w:rFonts w:ascii="標楷體" w:eastAsia="標楷體" w:hAnsi="標楷體"/>
          <w:b/>
          <w:bCs/>
          <w:sz w:val="28"/>
          <w:szCs w:val="26"/>
        </w:rPr>
      </w:pPr>
      <w:r w:rsidRPr="00CB5A4F">
        <w:rPr>
          <w:rFonts w:ascii="標楷體" w:eastAsia="標楷體" w:hAnsi="標楷體" w:hint="eastAsia"/>
          <w:b/>
          <w:bCs/>
          <w:sz w:val="28"/>
          <w:szCs w:val="26"/>
          <w:shd w:val="pct15" w:color="auto" w:fill="FFFFFF"/>
        </w:rPr>
        <w:t>國外大學</w:t>
      </w:r>
    </w:p>
    <w:p w:rsidR="00CB5A4F" w:rsidRPr="00F527AD" w:rsidRDefault="00CB5A4F" w:rsidP="00F527AD">
      <w:pPr>
        <w:pStyle w:val="ad"/>
        <w:numPr>
          <w:ilvl w:val="0"/>
          <w:numId w:val="7"/>
        </w:numPr>
        <w:snapToGrid w:val="0"/>
        <w:spacing w:afterLines="20" w:after="72" w:line="400" w:lineRule="exact"/>
        <w:ind w:leftChars="0"/>
        <w:rPr>
          <w:rFonts w:ascii="標楷體" w:eastAsia="標楷體" w:hAnsi="標楷體"/>
          <w:bCs/>
          <w:szCs w:val="24"/>
        </w:rPr>
      </w:pPr>
      <w:r w:rsidRPr="00F527AD">
        <w:rPr>
          <w:rFonts w:ascii="標楷體" w:eastAsia="標楷體" w:hAnsi="標楷體" w:hint="eastAsia"/>
          <w:bCs/>
          <w:szCs w:val="24"/>
        </w:rPr>
        <w:t>英荷八校聯招招生2020-2021在台招生訊息</w:t>
      </w:r>
      <w:r w:rsidR="00F527AD" w:rsidRPr="00F527AD">
        <w:rPr>
          <w:rFonts w:ascii="標楷體" w:eastAsia="標楷體" w:hAnsi="標楷體" w:hint="eastAsia"/>
          <w:bCs/>
          <w:szCs w:val="24"/>
        </w:rPr>
        <w:t>。</w:t>
      </w:r>
      <w:bookmarkStart w:id="0" w:name="_GoBack"/>
      <w:bookmarkEnd w:id="0"/>
    </w:p>
    <w:p w:rsidR="00BE0F4F" w:rsidRPr="00550819" w:rsidRDefault="00BE0F4F" w:rsidP="00BE0F4F">
      <w:pPr>
        <w:snapToGrid w:val="0"/>
        <w:spacing w:afterLines="20" w:after="72" w:line="400" w:lineRule="exact"/>
        <w:jc w:val="center"/>
        <w:rPr>
          <w:rFonts w:ascii="微軟正黑體" w:eastAsia="微軟正黑體" w:hAnsi="微軟正黑體"/>
          <w:b/>
          <w:bCs/>
          <w:sz w:val="30"/>
          <w:szCs w:val="30"/>
          <w:bdr w:val="single" w:sz="4" w:space="0" w:color="auto"/>
        </w:rPr>
      </w:pPr>
      <w:r w:rsidRPr="00550819">
        <w:rPr>
          <w:rFonts w:ascii="微軟正黑體" w:eastAsia="微軟正黑體" w:hAnsi="微軟正黑體" w:hint="eastAsia"/>
          <w:b/>
          <w:bCs/>
          <w:sz w:val="30"/>
          <w:szCs w:val="30"/>
          <w:bdr w:val="single" w:sz="4" w:space="0" w:color="auto"/>
        </w:rPr>
        <w:t>歡迎有興趣的同學上輔導處網站查詢相關資訊</w:t>
      </w:r>
    </w:p>
    <w:p w:rsidR="00CF18BA" w:rsidRPr="00CF18BA" w:rsidRDefault="00CF18BA" w:rsidP="00CF18BA">
      <w:pPr>
        <w:widowControl/>
        <w:shd w:val="clear" w:color="auto" w:fill="FFFFFF"/>
        <w:spacing w:after="120" w:line="400" w:lineRule="exact"/>
        <w:jc w:val="center"/>
        <w:rPr>
          <w:rFonts w:ascii="華康中圓體外字集" w:eastAsia="文鼎甜妞體P" w:hAnsi="Helvetica" w:cs="Helvetica"/>
          <w:bCs/>
          <w:kern w:val="0"/>
          <w:sz w:val="40"/>
          <w:szCs w:val="40"/>
        </w:rPr>
      </w:pP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AD"/>
      </w:r>
      <w:r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AD"/>
      </w:r>
      <w:r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AD"/>
      </w:r>
      <w:r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AD"/>
      </w:r>
      <w:r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AD"/>
      </w:r>
      <w:r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AD"/>
      </w:r>
      <w:r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AD"/>
      </w:r>
      <w:r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AD"/>
      </w:r>
      <w:r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AD"/>
      </w:r>
      <w:r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AD"/>
      </w:r>
      <w:r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AD"/>
      </w:r>
      <w:r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AD"/>
      </w:r>
      <w:r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AD"/>
      </w:r>
      <w:r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AD"/>
      </w:r>
      <w:r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AD"/>
      </w:r>
      <w:r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AD"/>
      </w:r>
      <w:r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AD"/>
      </w:r>
      <w:r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AD"/>
      </w:r>
      <w:r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AD"/>
      </w:r>
      <w:r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AD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</w:p>
    <w:p w:rsidR="00F527AD" w:rsidRDefault="007C133E" w:rsidP="00F527AD">
      <w:pPr>
        <w:widowControl/>
        <w:shd w:val="clear" w:color="auto" w:fill="FFFFFF"/>
        <w:spacing w:line="380" w:lineRule="exact"/>
        <w:rPr>
          <w:rFonts w:ascii="華康棒棒體W5" w:eastAsia="華康棒棒體W5"/>
          <w:b/>
          <w:sz w:val="32"/>
          <w:szCs w:val="32"/>
          <w:shd w:val="pct15" w:color="auto" w:fill="FFFFFF"/>
        </w:rPr>
      </w:pPr>
      <w:r w:rsidRPr="000E379C">
        <w:rPr>
          <w:rFonts w:ascii="華康棒棒體W5" w:eastAsia="華康棒棒體W5" w:hint="eastAsia"/>
          <w:b/>
          <w:sz w:val="32"/>
          <w:szCs w:val="32"/>
          <w:shd w:val="pct15" w:color="auto" w:fill="FFFFFF"/>
        </w:rPr>
        <w:t>生涯輔導文章</w:t>
      </w:r>
    </w:p>
    <w:p w:rsidR="00F527AD" w:rsidRPr="00EF708C" w:rsidRDefault="00F527AD" w:rsidP="00F527AD">
      <w:pPr>
        <w:widowControl/>
        <w:shd w:val="clear" w:color="auto" w:fill="FFFFFF"/>
        <w:spacing w:after="300"/>
        <w:jc w:val="center"/>
        <w:outlineLvl w:val="0"/>
        <w:rPr>
          <w:rFonts w:ascii="微軟正黑體" w:eastAsia="微軟正黑體" w:hAnsi="微軟正黑體" w:cs="Noto Sans"/>
          <w:b/>
          <w:color w:val="000000"/>
          <w:kern w:val="36"/>
          <w:sz w:val="40"/>
          <w:szCs w:val="48"/>
        </w:rPr>
      </w:pPr>
      <w:r w:rsidRPr="00EF708C">
        <w:rPr>
          <w:rFonts w:ascii="微軟正黑體" w:eastAsia="微軟正黑體" w:hAnsi="微軟正黑體" w:cs="Noto Sans"/>
          <w:b/>
          <w:color w:val="000000"/>
          <w:kern w:val="36"/>
          <w:sz w:val="40"/>
          <w:szCs w:val="48"/>
        </w:rPr>
        <w:t>111大學考招新制度：3個字母、6大變革</w:t>
      </w:r>
    </w:p>
    <w:p w:rsidR="00F527AD" w:rsidRPr="00F527AD" w:rsidRDefault="00C513E3" w:rsidP="00F527AD">
      <w:pPr>
        <w:widowControl/>
        <w:shd w:val="clear" w:color="auto" w:fill="FFFFFF"/>
        <w:spacing w:before="100" w:beforeAutospacing="1" w:after="100" w:afterAutospacing="1"/>
        <w:jc w:val="right"/>
        <w:rPr>
          <w:rStyle w:val="a4"/>
          <w:rFonts w:ascii="標楷體" w:eastAsia="標楷體" w:hAnsi="標楷體"/>
          <w:color w:val="333333"/>
          <w:szCs w:val="24"/>
        </w:rPr>
      </w:pPr>
      <w:hyperlink r:id="rId8" w:history="1">
        <w:r w:rsidR="00F527AD" w:rsidRPr="00F527AD">
          <w:rPr>
            <w:rStyle w:val="a4"/>
            <w:rFonts w:ascii="標楷體" w:eastAsia="標楷體" w:hAnsi="標楷體"/>
            <w:color w:val="333333"/>
            <w:szCs w:val="24"/>
          </w:rPr>
          <w:t>羅梅英</w:t>
        </w:r>
      </w:hyperlink>
      <w:r w:rsidR="00F527AD" w:rsidRPr="00F527AD">
        <w:rPr>
          <w:rStyle w:val="a4"/>
          <w:rFonts w:ascii="標楷體" w:eastAsia="標楷體" w:hAnsi="標楷體" w:hint="eastAsia"/>
          <w:color w:val="333333"/>
          <w:szCs w:val="24"/>
        </w:rPr>
        <w:t xml:space="preserve"> </w:t>
      </w:r>
      <w:r w:rsidR="00F527AD" w:rsidRPr="00F527AD">
        <w:rPr>
          <w:rStyle w:val="a4"/>
          <w:rFonts w:ascii="標楷體" w:eastAsia="標楷體" w:hAnsi="標楷體"/>
          <w:color w:val="333333"/>
          <w:szCs w:val="24"/>
        </w:rPr>
        <w:t>2019-05-01</w:t>
      </w:r>
    </w:p>
    <w:p w:rsidR="00F527AD" w:rsidRPr="00364BF3" w:rsidRDefault="00F527AD" w:rsidP="00F527AD">
      <w:pPr>
        <w:ind w:firstLine="480"/>
        <w:jc w:val="both"/>
        <w:rPr>
          <w:rFonts w:ascii="標楷體" w:eastAsia="標楷體" w:hAnsi="標楷體" w:cs="Noto Sans"/>
          <w:color w:val="000000" w:themeColor="text1"/>
          <w:szCs w:val="24"/>
        </w:rPr>
      </w:pPr>
      <w:r w:rsidRPr="00EF708C">
        <w:rPr>
          <w:rStyle w:val="a4"/>
          <w:rFonts w:ascii="標楷體" w:eastAsia="標楷體" w:hAnsi="標楷體" w:cs="Noto Sans"/>
          <w:color w:val="333333"/>
          <w:szCs w:val="24"/>
        </w:rPr>
        <w:t>108學年度</w:t>
      </w:r>
      <w:proofErr w:type="gramStart"/>
      <w:r w:rsidRPr="00EF708C">
        <w:rPr>
          <w:rStyle w:val="a4"/>
          <w:rFonts w:ascii="標楷體" w:eastAsia="標楷體" w:hAnsi="標楷體" w:cs="Noto Sans"/>
          <w:color w:val="333333"/>
          <w:szCs w:val="24"/>
        </w:rPr>
        <w:t>高中新課綱上路</w:t>
      </w:r>
      <w:proofErr w:type="gramEnd"/>
      <w:r w:rsidRPr="00EF708C">
        <w:rPr>
          <w:rStyle w:val="a4"/>
          <w:rFonts w:ascii="標楷體" w:eastAsia="標楷體" w:hAnsi="標楷體" w:cs="Noto Sans"/>
          <w:color w:val="333333"/>
          <w:szCs w:val="24"/>
        </w:rPr>
        <w:t>，三年後、111學年將實施新的大學考招制度。</w:t>
      </w:r>
      <w:r w:rsidRPr="00EF708C">
        <w:rPr>
          <w:rFonts w:ascii="標楷體" w:eastAsia="標楷體" w:hAnsi="標楷體" w:cs="Noto Sans"/>
          <w:color w:val="333333"/>
          <w:szCs w:val="24"/>
        </w:rPr>
        <w:t>招生管道部分，分為：</w:t>
      </w:r>
      <w:r w:rsidRPr="00364BF3">
        <w:rPr>
          <w:rFonts w:ascii="標楷體" w:eastAsia="標楷體" w:hAnsi="標楷體" w:cs="Noto Sans"/>
          <w:color w:val="000000" w:themeColor="text1"/>
          <w:szCs w:val="24"/>
          <w:u w:val="single"/>
        </w:rPr>
        <w:t>繁星推薦、申請入學和分發入學。</w:t>
      </w:r>
      <w:r w:rsidRPr="00364BF3">
        <w:rPr>
          <w:rFonts w:ascii="標楷體" w:eastAsia="標楷體" w:hAnsi="標楷體" w:cs="Noto Sans"/>
          <w:color w:val="000000" w:themeColor="text1"/>
          <w:szCs w:val="24"/>
        </w:rPr>
        <w:t>大學考招新制度，家長必須記住三個英文字母：</w:t>
      </w:r>
      <w:r w:rsidRPr="00364BF3">
        <w:rPr>
          <w:rFonts w:ascii="標楷體" w:eastAsia="標楷體" w:hAnsi="標楷體" w:cs="Noto Sans"/>
          <w:b/>
          <w:color w:val="000000" w:themeColor="text1"/>
          <w:szCs w:val="24"/>
          <w:u w:val="single"/>
        </w:rPr>
        <w:t>X（學科能力測驗）、Y（分科測驗）、P（綜合學習表現）</w:t>
      </w:r>
      <w:r w:rsidRPr="00364BF3">
        <w:rPr>
          <w:rFonts w:ascii="標楷體" w:eastAsia="標楷體" w:hAnsi="標楷體" w:cs="Noto Sans" w:hint="eastAsia"/>
          <w:b/>
          <w:color w:val="000000" w:themeColor="text1"/>
          <w:szCs w:val="24"/>
          <w:u w:val="single"/>
        </w:rPr>
        <w:t>。</w:t>
      </w:r>
      <w:r w:rsidRPr="00364BF3">
        <w:rPr>
          <w:rFonts w:ascii="標楷體" w:eastAsia="標楷體" w:hAnsi="標楷體" w:cs="Noto Sans"/>
          <w:color w:val="000000" w:themeColor="text1"/>
          <w:szCs w:val="24"/>
        </w:rPr>
        <w:t>不同的招生管道，所</w:t>
      </w:r>
      <w:proofErr w:type="gramStart"/>
      <w:r w:rsidRPr="00364BF3">
        <w:rPr>
          <w:rFonts w:ascii="標楷體" w:eastAsia="標楷體" w:hAnsi="標楷體" w:cs="Noto Sans"/>
          <w:color w:val="000000" w:themeColor="text1"/>
          <w:szCs w:val="24"/>
        </w:rPr>
        <w:t>採</w:t>
      </w:r>
      <w:proofErr w:type="gramEnd"/>
      <w:r w:rsidRPr="00364BF3">
        <w:rPr>
          <w:rFonts w:ascii="標楷體" w:eastAsia="標楷體" w:hAnsi="標楷體" w:cs="Noto Sans"/>
          <w:color w:val="000000" w:themeColor="text1"/>
          <w:szCs w:val="24"/>
        </w:rPr>
        <w:t>計的項目不同：</w:t>
      </w:r>
      <w:r w:rsidRPr="00364BF3">
        <w:rPr>
          <w:rFonts w:ascii="標楷體" w:eastAsia="標楷體" w:hAnsi="標楷體" w:cs="Noto Sans"/>
          <w:b/>
          <w:color w:val="000000" w:themeColor="text1"/>
          <w:szCs w:val="24"/>
          <w:u w:val="single"/>
        </w:rPr>
        <w:t>申請入學</w:t>
      </w:r>
      <w:proofErr w:type="gramStart"/>
      <w:r w:rsidRPr="00364BF3">
        <w:rPr>
          <w:rFonts w:ascii="標楷體" w:eastAsia="標楷體" w:hAnsi="標楷體" w:cs="Noto Sans"/>
          <w:b/>
          <w:color w:val="000000" w:themeColor="text1"/>
          <w:szCs w:val="24"/>
          <w:u w:val="single"/>
        </w:rPr>
        <w:t>採</w:t>
      </w:r>
      <w:proofErr w:type="gramEnd"/>
      <w:r w:rsidRPr="00364BF3">
        <w:rPr>
          <w:rFonts w:ascii="標楷體" w:eastAsia="標楷體" w:hAnsi="標楷體" w:cs="Noto Sans"/>
          <w:b/>
          <w:color w:val="000000" w:themeColor="text1"/>
          <w:szCs w:val="24"/>
          <w:u w:val="single"/>
        </w:rPr>
        <w:t>計X和P，分發入學</w:t>
      </w:r>
      <w:proofErr w:type="gramStart"/>
      <w:r w:rsidRPr="00364BF3">
        <w:rPr>
          <w:rFonts w:ascii="標楷體" w:eastAsia="標楷體" w:hAnsi="標楷體" w:cs="Noto Sans"/>
          <w:b/>
          <w:color w:val="000000" w:themeColor="text1"/>
          <w:szCs w:val="24"/>
          <w:u w:val="single"/>
        </w:rPr>
        <w:t>採</w:t>
      </w:r>
      <w:proofErr w:type="gramEnd"/>
      <w:r w:rsidRPr="00364BF3">
        <w:rPr>
          <w:rFonts w:ascii="標楷體" w:eastAsia="標楷體" w:hAnsi="標楷體" w:cs="Noto Sans"/>
          <w:b/>
          <w:color w:val="000000" w:themeColor="text1"/>
          <w:szCs w:val="24"/>
          <w:u w:val="single"/>
        </w:rPr>
        <w:t>計X和Y</w:t>
      </w:r>
      <w:r w:rsidRPr="00364BF3">
        <w:rPr>
          <w:rFonts w:ascii="標楷體" w:eastAsia="標楷體" w:hAnsi="標楷體" w:cs="Noto Sans"/>
          <w:color w:val="000000" w:themeColor="text1"/>
          <w:szCs w:val="24"/>
        </w:rPr>
        <w:t>。</w:t>
      </w:r>
    </w:p>
    <w:p w:rsidR="00F527AD" w:rsidRDefault="00F527AD" w:rsidP="00F527AD">
      <w:pPr>
        <w:ind w:firstLine="480"/>
        <w:jc w:val="both"/>
        <w:rPr>
          <w:rFonts w:ascii="標楷體" w:eastAsia="標楷體" w:hAnsi="標楷體" w:cs="Noto Sans"/>
          <w:color w:val="333333"/>
          <w:szCs w:val="24"/>
        </w:rPr>
      </w:pPr>
    </w:p>
    <w:p w:rsidR="00F527AD" w:rsidRPr="00EF708C" w:rsidRDefault="00F527AD" w:rsidP="00F527AD">
      <w:pPr>
        <w:pStyle w:val="Web"/>
        <w:shd w:val="clear" w:color="auto" w:fill="FFFFFF"/>
        <w:spacing w:before="0" w:beforeAutospacing="0" w:after="195" w:afterAutospacing="0"/>
        <w:jc w:val="both"/>
        <w:rPr>
          <w:rFonts w:ascii="標楷體" w:eastAsia="標楷體" w:hAnsi="標楷體" w:cs="Noto Sans"/>
          <w:color w:val="333333"/>
          <w:shd w:val="pct15" w:color="auto" w:fill="FFFFFF"/>
        </w:rPr>
      </w:pPr>
      <w:r w:rsidRPr="00EF708C">
        <w:rPr>
          <w:rStyle w:val="a4"/>
          <w:rFonts w:ascii="標楷體" w:eastAsia="標楷體" w:hAnsi="標楷體" w:cs="Noto Sans"/>
          <w:color w:val="333333"/>
          <w:shd w:val="pct15" w:color="auto" w:fill="FFFFFF"/>
        </w:rPr>
        <w:t>變革1：繁星推薦、申請入學的時程延後</w:t>
      </w:r>
    </w:p>
    <w:p w:rsidR="00F527AD" w:rsidRDefault="00F527AD" w:rsidP="00F527AD">
      <w:pPr>
        <w:pStyle w:val="Web"/>
        <w:shd w:val="clear" w:color="auto" w:fill="FFFFFF"/>
        <w:spacing w:before="0" w:beforeAutospacing="0" w:after="195" w:afterAutospacing="0"/>
        <w:ind w:firstLine="480"/>
        <w:jc w:val="both"/>
        <w:rPr>
          <w:rFonts w:ascii="標楷體" w:eastAsia="標楷體" w:hAnsi="標楷體" w:cs="Noto Sans"/>
          <w:color w:val="333333"/>
        </w:rPr>
      </w:pPr>
      <w:r w:rsidRPr="00EF708C">
        <w:rPr>
          <w:rFonts w:ascii="標楷體" w:eastAsia="標楷體" w:hAnsi="標楷體" w:cs="Noto Sans"/>
          <w:color w:val="333333"/>
        </w:rPr>
        <w:t>新的考招制度強調學習的完整性，因此，繁星推薦</w:t>
      </w:r>
      <w:proofErr w:type="gramStart"/>
      <w:r w:rsidRPr="00EF708C">
        <w:rPr>
          <w:rFonts w:ascii="標楷體" w:eastAsia="標楷體" w:hAnsi="標楷體" w:cs="Noto Sans"/>
          <w:color w:val="333333"/>
        </w:rPr>
        <w:t>時程從3月</w:t>
      </w:r>
      <w:proofErr w:type="gramEnd"/>
      <w:r w:rsidRPr="00EF708C">
        <w:rPr>
          <w:rFonts w:ascii="標楷體" w:eastAsia="標楷體" w:hAnsi="標楷體" w:cs="Noto Sans"/>
          <w:color w:val="333333"/>
        </w:rPr>
        <w:t>延到4月，</w:t>
      </w:r>
      <w:r w:rsidRPr="00EF708C">
        <w:rPr>
          <w:rFonts w:ascii="標楷體" w:eastAsia="標楷體" w:hAnsi="標楷體" w:cs="Noto Sans"/>
          <w:b/>
          <w:color w:val="333333"/>
          <w:u w:val="single"/>
        </w:rPr>
        <w:t>且學業成績總平均的計算也延長納入高三上學期成績</w:t>
      </w:r>
      <w:r w:rsidRPr="00EF708C">
        <w:rPr>
          <w:rFonts w:ascii="標楷體" w:eastAsia="標楷體" w:hAnsi="標楷體" w:cs="Noto Sans"/>
          <w:color w:val="333333"/>
        </w:rPr>
        <w:t>；申請入學從3～4月延到5～6月，在高三課程結束後辦理，避免高三下學習不完整的問題。</w:t>
      </w:r>
    </w:p>
    <w:p w:rsidR="00F527AD" w:rsidRPr="00EF708C" w:rsidRDefault="00F527AD" w:rsidP="00F527AD">
      <w:pPr>
        <w:pStyle w:val="Web"/>
        <w:shd w:val="clear" w:color="auto" w:fill="FFFFFF"/>
        <w:spacing w:before="0" w:beforeAutospacing="0" w:after="195" w:afterAutospacing="0"/>
        <w:jc w:val="both"/>
        <w:rPr>
          <w:rFonts w:ascii="標楷體" w:eastAsia="標楷體" w:hAnsi="標楷體" w:cs="Noto Sans"/>
          <w:color w:val="333333"/>
          <w:shd w:val="pct15" w:color="auto" w:fill="FFFFFF"/>
        </w:rPr>
      </w:pPr>
      <w:r w:rsidRPr="00EF708C">
        <w:rPr>
          <w:rStyle w:val="a4"/>
          <w:rFonts w:ascii="標楷體" w:eastAsia="標楷體" w:hAnsi="標楷體" w:cs="Noto Sans"/>
          <w:color w:val="333333"/>
          <w:shd w:val="pct15" w:color="auto" w:fill="FFFFFF"/>
        </w:rPr>
        <w:t>變革2：減少考科</w:t>
      </w:r>
    </w:p>
    <w:p w:rsidR="00F527AD" w:rsidRPr="00EF708C" w:rsidRDefault="00F527AD" w:rsidP="00F527AD">
      <w:pPr>
        <w:pStyle w:val="Web"/>
        <w:shd w:val="clear" w:color="auto" w:fill="FFFFFF"/>
        <w:spacing w:before="0" w:beforeAutospacing="0" w:after="195" w:afterAutospacing="0"/>
        <w:ind w:firstLine="480"/>
        <w:jc w:val="both"/>
        <w:rPr>
          <w:rFonts w:ascii="標楷體" w:eastAsia="標楷體" w:hAnsi="標楷體" w:cs="Noto Sans"/>
          <w:color w:val="333333"/>
        </w:rPr>
      </w:pPr>
      <w:r w:rsidRPr="00364BF3">
        <w:rPr>
          <w:rFonts w:ascii="標楷體" w:eastAsia="標楷體" w:hAnsi="標楷體" w:cs="Noto Sans"/>
          <w:b/>
          <w:color w:val="000000" w:themeColor="text1"/>
          <w:u w:val="single"/>
        </w:rPr>
        <w:lastRenderedPageBreak/>
        <w:t>從108學年起，</w:t>
      </w:r>
      <w:proofErr w:type="gramStart"/>
      <w:r w:rsidRPr="00364BF3">
        <w:rPr>
          <w:rFonts w:ascii="標楷體" w:eastAsia="標楷體" w:hAnsi="標楷體" w:cs="Noto Sans"/>
          <w:b/>
          <w:color w:val="000000" w:themeColor="text1"/>
          <w:u w:val="single"/>
        </w:rPr>
        <w:t>學測考</w:t>
      </w:r>
      <w:proofErr w:type="gramEnd"/>
      <w:r w:rsidRPr="00364BF3">
        <w:rPr>
          <w:rFonts w:ascii="標楷體" w:eastAsia="標楷體" w:hAnsi="標楷體" w:cs="Noto Sans"/>
          <w:b/>
          <w:color w:val="000000" w:themeColor="text1"/>
          <w:u w:val="single"/>
        </w:rPr>
        <w:t>科（國、英、數、社、自）改為選考，大學在繁星推薦、個人申請的入學招生管道，最多只能</w:t>
      </w:r>
      <w:proofErr w:type="gramStart"/>
      <w:r w:rsidRPr="00364BF3">
        <w:rPr>
          <w:rFonts w:ascii="標楷體" w:eastAsia="標楷體" w:hAnsi="標楷體" w:cs="Noto Sans"/>
          <w:b/>
          <w:color w:val="000000" w:themeColor="text1"/>
          <w:u w:val="single"/>
        </w:rPr>
        <w:t>採</w:t>
      </w:r>
      <w:proofErr w:type="gramEnd"/>
      <w:r w:rsidRPr="00364BF3">
        <w:rPr>
          <w:rFonts w:ascii="標楷體" w:eastAsia="標楷體" w:hAnsi="標楷體" w:cs="Noto Sans"/>
          <w:b/>
          <w:color w:val="000000" w:themeColor="text1"/>
          <w:u w:val="single"/>
        </w:rPr>
        <w:t>計4科成績，不能再用5科總級分篩選。</w:t>
      </w:r>
      <w:r w:rsidRPr="00EF708C">
        <w:rPr>
          <w:rFonts w:ascii="標楷體" w:eastAsia="標楷體" w:hAnsi="標楷體" w:cs="Noto Sans"/>
          <w:color w:val="333333"/>
        </w:rPr>
        <w:t>讓學生能適性選修與選擇考科，落實</w:t>
      </w:r>
      <w:proofErr w:type="gramStart"/>
      <w:r w:rsidRPr="00EF708C">
        <w:rPr>
          <w:rFonts w:ascii="標楷體" w:eastAsia="標楷體" w:hAnsi="標楷體" w:cs="Noto Sans"/>
          <w:color w:val="333333"/>
        </w:rPr>
        <w:t>新課綱適</w:t>
      </w:r>
      <w:proofErr w:type="gramEnd"/>
      <w:r w:rsidRPr="00EF708C">
        <w:rPr>
          <w:rFonts w:ascii="標楷體" w:eastAsia="標楷體" w:hAnsi="標楷體" w:cs="Noto Sans"/>
          <w:color w:val="333333"/>
        </w:rPr>
        <w:t>性學習的精神。</w:t>
      </w:r>
    </w:p>
    <w:p w:rsidR="00F527AD" w:rsidRPr="00F527AD" w:rsidRDefault="00F527AD" w:rsidP="00F527AD">
      <w:pPr>
        <w:pStyle w:val="Web"/>
        <w:shd w:val="clear" w:color="auto" w:fill="FFFFFF"/>
        <w:spacing w:before="0" w:beforeAutospacing="0" w:after="195" w:afterAutospacing="0"/>
        <w:ind w:firstLine="480"/>
        <w:jc w:val="both"/>
        <w:rPr>
          <w:rFonts w:ascii="標楷體" w:eastAsia="標楷體" w:hAnsi="標楷體" w:cs="Noto Sans"/>
          <w:color w:val="333333"/>
        </w:rPr>
      </w:pPr>
      <w:r w:rsidRPr="00EF708C">
        <w:rPr>
          <w:rFonts w:ascii="標楷體" w:eastAsia="標楷體" w:hAnsi="標楷體" w:cs="Noto Sans"/>
          <w:b/>
          <w:color w:val="333333"/>
          <w:u w:val="single"/>
        </w:rPr>
        <w:t>分科測驗考科也大幅減少，不再</w:t>
      </w:r>
      <w:proofErr w:type="gramStart"/>
      <w:r w:rsidRPr="00EF708C">
        <w:rPr>
          <w:rFonts w:ascii="標楷體" w:eastAsia="標楷體" w:hAnsi="標楷體" w:cs="Noto Sans"/>
          <w:b/>
          <w:color w:val="333333"/>
          <w:u w:val="single"/>
        </w:rPr>
        <w:t>考學測</w:t>
      </w:r>
      <w:proofErr w:type="gramEnd"/>
      <w:r w:rsidRPr="00EF708C">
        <w:rPr>
          <w:rFonts w:ascii="標楷體" w:eastAsia="標楷體" w:hAnsi="標楷體" w:cs="Noto Sans"/>
          <w:b/>
          <w:color w:val="333333"/>
          <w:u w:val="single"/>
        </w:rPr>
        <w:t>已考過的國、英、數</w:t>
      </w:r>
      <w:r w:rsidRPr="00EF708C">
        <w:rPr>
          <w:rFonts w:ascii="標楷體" w:eastAsia="標楷體" w:hAnsi="標楷體" w:cs="Noto Sans"/>
          <w:color w:val="333333"/>
        </w:rPr>
        <w:t>，考生依所選校系規定選</w:t>
      </w:r>
      <w:proofErr w:type="gramStart"/>
      <w:r w:rsidRPr="00EF708C">
        <w:rPr>
          <w:rFonts w:ascii="標楷體" w:eastAsia="標楷體" w:hAnsi="標楷體" w:cs="Noto Sans"/>
          <w:color w:val="333333"/>
        </w:rPr>
        <w:t>考數甲</w:t>
      </w:r>
      <w:proofErr w:type="gramEnd"/>
      <w:r w:rsidRPr="00EF708C">
        <w:rPr>
          <w:rFonts w:ascii="標楷體" w:eastAsia="標楷體" w:hAnsi="標楷體" w:cs="Noto Sans"/>
          <w:color w:val="333333"/>
        </w:rPr>
        <w:t>、物理、化學、生物、歷史、地理、公民等7科。各科測驗範圍</w:t>
      </w:r>
      <w:proofErr w:type="gramStart"/>
      <w:r w:rsidRPr="00EF708C">
        <w:rPr>
          <w:rFonts w:ascii="標楷體" w:eastAsia="標楷體" w:hAnsi="標楷體" w:cs="Noto Sans"/>
          <w:color w:val="333333"/>
        </w:rPr>
        <w:t>為部定必修</w:t>
      </w:r>
      <w:proofErr w:type="gramEnd"/>
      <w:r w:rsidRPr="00EF708C">
        <w:rPr>
          <w:rFonts w:ascii="標楷體" w:eastAsia="標楷體" w:hAnsi="標楷體" w:cs="Noto Sans"/>
          <w:color w:val="333333"/>
        </w:rPr>
        <w:t>與</w:t>
      </w:r>
      <w:proofErr w:type="gramStart"/>
      <w:r w:rsidRPr="00EF708C">
        <w:rPr>
          <w:rFonts w:ascii="標楷體" w:eastAsia="標楷體" w:hAnsi="標楷體" w:cs="Noto Sans"/>
          <w:color w:val="333333"/>
        </w:rPr>
        <w:t>加深加廣選修</w:t>
      </w:r>
      <w:proofErr w:type="gramEnd"/>
      <w:r w:rsidRPr="00EF708C">
        <w:rPr>
          <w:rFonts w:ascii="標楷體" w:eastAsia="標楷體" w:hAnsi="標楷體" w:cs="Noto Sans"/>
          <w:color w:val="333333"/>
        </w:rPr>
        <w:t>科目。</w:t>
      </w:r>
    </w:p>
    <w:p w:rsidR="00F527AD" w:rsidRPr="00EF708C" w:rsidRDefault="00F527AD" w:rsidP="00F527AD">
      <w:pPr>
        <w:pStyle w:val="Web"/>
        <w:shd w:val="clear" w:color="auto" w:fill="FFFFFF"/>
        <w:spacing w:before="0" w:beforeAutospacing="0" w:after="195" w:afterAutospacing="0"/>
        <w:jc w:val="both"/>
        <w:rPr>
          <w:rFonts w:ascii="標楷體" w:eastAsia="標楷體" w:hAnsi="標楷體" w:cs="Noto Sans"/>
          <w:color w:val="333333"/>
        </w:rPr>
      </w:pPr>
      <w:r w:rsidRPr="00EF708C">
        <w:rPr>
          <w:rFonts w:ascii="標楷體" w:eastAsia="標楷體" w:hAnsi="標楷體" w:cs="Noto Sans"/>
          <w:noProof/>
          <w:color w:val="333333"/>
        </w:rPr>
        <w:drawing>
          <wp:inline distT="0" distB="0" distL="0" distR="0" wp14:anchorId="3D51A9AF" wp14:editId="00E76CCE">
            <wp:extent cx="5597580" cy="4130984"/>
            <wp:effectExtent l="0" t="0" r="3175" b="3175"/>
            <wp:docPr id="2" name="圖片 2" descr="https://imgs.cwgv.com.tw/pic/2019-04-30-1556556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s.cwgv.com.tw/pic/2019-04-30-155655649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40" cy="414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7AD" w:rsidRPr="00EF708C" w:rsidRDefault="00F527AD" w:rsidP="00F527AD">
      <w:pPr>
        <w:pStyle w:val="Web"/>
        <w:shd w:val="clear" w:color="auto" w:fill="FFFFFF"/>
        <w:spacing w:before="0" w:beforeAutospacing="0" w:after="195" w:afterAutospacing="0"/>
        <w:jc w:val="both"/>
        <w:rPr>
          <w:rFonts w:ascii="標楷體" w:eastAsia="標楷體" w:hAnsi="標楷體" w:cs="Noto Sans"/>
          <w:color w:val="333333"/>
          <w:shd w:val="pct15" w:color="auto" w:fill="FFFFFF"/>
        </w:rPr>
      </w:pPr>
      <w:r w:rsidRPr="00EF708C">
        <w:rPr>
          <w:rStyle w:val="a4"/>
          <w:rFonts w:ascii="標楷體" w:eastAsia="標楷體" w:hAnsi="標楷體" w:cs="Noto Sans"/>
          <w:color w:val="333333"/>
          <w:shd w:val="pct15" w:color="auto" w:fill="FFFFFF"/>
        </w:rPr>
        <w:t>變革3：數學分A、B</w:t>
      </w:r>
      <w:proofErr w:type="gramStart"/>
      <w:r w:rsidRPr="00EF708C">
        <w:rPr>
          <w:rStyle w:val="a4"/>
          <w:rFonts w:ascii="標楷體" w:eastAsia="標楷體" w:hAnsi="標楷體" w:cs="Noto Sans"/>
          <w:color w:val="333333"/>
          <w:shd w:val="pct15" w:color="auto" w:fill="FFFFFF"/>
        </w:rPr>
        <w:t>兩考科</w:t>
      </w:r>
      <w:proofErr w:type="gramEnd"/>
    </w:p>
    <w:p w:rsidR="00F527AD" w:rsidRPr="00EF708C" w:rsidRDefault="00F527AD" w:rsidP="00F527AD">
      <w:pPr>
        <w:pStyle w:val="Web"/>
        <w:shd w:val="clear" w:color="auto" w:fill="FFFFFF"/>
        <w:spacing w:before="0" w:beforeAutospacing="0" w:after="195" w:afterAutospacing="0"/>
        <w:ind w:firstLine="480"/>
        <w:jc w:val="both"/>
        <w:rPr>
          <w:rFonts w:ascii="標楷體" w:eastAsia="標楷體" w:hAnsi="標楷體" w:cs="Noto Sans"/>
          <w:color w:val="333333"/>
        </w:rPr>
      </w:pPr>
      <w:r w:rsidRPr="00EF708C">
        <w:rPr>
          <w:rFonts w:ascii="標楷體" w:eastAsia="標楷體" w:hAnsi="標楷體" w:cs="Noto Sans"/>
          <w:color w:val="333333"/>
        </w:rPr>
        <w:t>108</w:t>
      </w:r>
      <w:proofErr w:type="gramStart"/>
      <w:r w:rsidRPr="00EF708C">
        <w:rPr>
          <w:rFonts w:ascii="標楷體" w:eastAsia="標楷體" w:hAnsi="標楷體" w:cs="Noto Sans"/>
          <w:color w:val="333333"/>
        </w:rPr>
        <w:t>新課綱</w:t>
      </w:r>
      <w:proofErr w:type="gramEnd"/>
      <w:r w:rsidRPr="00EF708C">
        <w:rPr>
          <w:rFonts w:ascii="標楷體" w:eastAsia="標楷體" w:hAnsi="標楷體" w:cs="Noto Sans"/>
          <w:color w:val="333333"/>
        </w:rPr>
        <w:t>，普通型高中數學在十一年級時</w:t>
      </w:r>
      <w:proofErr w:type="gramStart"/>
      <w:r w:rsidRPr="00EF708C">
        <w:rPr>
          <w:rFonts w:ascii="標楷體" w:eastAsia="標楷體" w:hAnsi="標楷體" w:cs="Noto Sans"/>
          <w:color w:val="333333"/>
        </w:rPr>
        <w:t>進行分軌學習</w:t>
      </w:r>
      <w:proofErr w:type="gramEnd"/>
      <w:r w:rsidRPr="00EF708C">
        <w:rPr>
          <w:rFonts w:ascii="標楷體" w:eastAsia="標楷體" w:hAnsi="標楷體" w:cs="Noto Sans"/>
          <w:color w:val="333333"/>
        </w:rPr>
        <w:t>。111學年起，</w:t>
      </w:r>
      <w:proofErr w:type="gramStart"/>
      <w:r w:rsidRPr="00EF708C">
        <w:rPr>
          <w:rFonts w:ascii="標楷體" w:eastAsia="標楷體" w:hAnsi="標楷體" w:cs="Noto Sans"/>
          <w:color w:val="333333"/>
        </w:rPr>
        <w:t>學測數</w:t>
      </w:r>
      <w:proofErr w:type="gramEnd"/>
      <w:r w:rsidRPr="00EF708C">
        <w:rPr>
          <w:rFonts w:ascii="標楷體" w:eastAsia="標楷體" w:hAnsi="標楷體" w:cs="Noto Sans"/>
          <w:color w:val="333333"/>
        </w:rPr>
        <w:t>學科也將分成A、B</w:t>
      </w:r>
      <w:proofErr w:type="gramStart"/>
      <w:r w:rsidRPr="00EF708C">
        <w:rPr>
          <w:rFonts w:ascii="標楷體" w:eastAsia="標楷體" w:hAnsi="標楷體" w:cs="Noto Sans"/>
          <w:color w:val="333333"/>
        </w:rPr>
        <w:t>兩考科</w:t>
      </w:r>
      <w:proofErr w:type="gramEnd"/>
      <w:r w:rsidRPr="00EF708C">
        <w:rPr>
          <w:rFonts w:ascii="標楷體" w:eastAsia="標楷體" w:hAnsi="標楷體" w:cs="Noto Sans"/>
          <w:color w:val="333333"/>
        </w:rPr>
        <w:t>，考生可以依照能力與升學需求自行選考。未來低數學需求的學生（如文、法、史、哲等科系）可於十一年級只修數學B。大學各科系可依選才需求，自行評估</w:t>
      </w:r>
      <w:proofErr w:type="gramStart"/>
      <w:r w:rsidRPr="00EF708C">
        <w:rPr>
          <w:rFonts w:ascii="標楷體" w:eastAsia="標楷體" w:hAnsi="標楷體" w:cs="Noto Sans"/>
          <w:color w:val="333333"/>
        </w:rPr>
        <w:t>採</w:t>
      </w:r>
      <w:proofErr w:type="gramEnd"/>
      <w:r w:rsidRPr="00EF708C">
        <w:rPr>
          <w:rFonts w:ascii="標楷體" w:eastAsia="標楷體" w:hAnsi="標楷體" w:cs="Noto Sans"/>
          <w:color w:val="333333"/>
        </w:rPr>
        <w:t>計。</w:t>
      </w:r>
    </w:p>
    <w:p w:rsidR="00F527AD" w:rsidRPr="00EF708C" w:rsidRDefault="00F527AD" w:rsidP="00F527AD">
      <w:pPr>
        <w:pStyle w:val="Web"/>
        <w:shd w:val="clear" w:color="auto" w:fill="FFFFFF"/>
        <w:spacing w:before="0" w:beforeAutospacing="0" w:after="195" w:afterAutospacing="0"/>
        <w:ind w:firstLine="480"/>
        <w:jc w:val="both"/>
        <w:rPr>
          <w:rFonts w:ascii="標楷體" w:eastAsia="標楷體" w:hAnsi="標楷體" w:cs="Noto Sans"/>
          <w:b/>
          <w:color w:val="333333"/>
          <w:u w:val="single"/>
        </w:rPr>
      </w:pPr>
      <w:r w:rsidRPr="00EF708C">
        <w:rPr>
          <w:rFonts w:ascii="標楷體" w:eastAsia="標楷體" w:hAnsi="標楷體" w:cs="Noto Sans"/>
          <w:b/>
          <w:color w:val="333333"/>
          <w:u w:val="single"/>
        </w:rPr>
        <w:t>據大考中心規劃，數學A的測驗範圍是十年級必修跟十一年級必修A類課程內容，整體難度較高；數學B的測驗範圍有十年級必修跟十一年級必修B類課程內容，難度較低。</w:t>
      </w:r>
    </w:p>
    <w:p w:rsidR="00F527AD" w:rsidRPr="00EF708C" w:rsidRDefault="00F527AD" w:rsidP="00F527AD">
      <w:pPr>
        <w:pStyle w:val="Web"/>
        <w:shd w:val="clear" w:color="auto" w:fill="FFFFFF"/>
        <w:spacing w:before="0" w:beforeAutospacing="0" w:after="195" w:afterAutospacing="0"/>
        <w:jc w:val="both"/>
        <w:rPr>
          <w:rFonts w:ascii="標楷體" w:eastAsia="標楷體" w:hAnsi="標楷體" w:cs="Noto Sans"/>
          <w:color w:val="333333"/>
          <w:shd w:val="pct15" w:color="auto" w:fill="FFFFFF"/>
        </w:rPr>
      </w:pPr>
      <w:r w:rsidRPr="00EF708C">
        <w:rPr>
          <w:rStyle w:val="a4"/>
          <w:rFonts w:ascii="標楷體" w:eastAsia="標楷體" w:hAnsi="標楷體" w:cs="Noto Sans"/>
          <w:color w:val="333333"/>
          <w:shd w:val="pct15" w:color="auto" w:fill="FFFFFF"/>
        </w:rPr>
        <w:t>變革4：</w:t>
      </w:r>
      <w:proofErr w:type="gramStart"/>
      <w:r w:rsidRPr="00EF708C">
        <w:rPr>
          <w:rStyle w:val="a4"/>
          <w:rFonts w:ascii="標楷體" w:eastAsia="標楷體" w:hAnsi="標楷體" w:cs="Noto Sans"/>
          <w:color w:val="333333"/>
          <w:shd w:val="pct15" w:color="auto" w:fill="FFFFFF"/>
        </w:rPr>
        <w:t>採</w:t>
      </w:r>
      <w:proofErr w:type="gramEnd"/>
      <w:r w:rsidRPr="00EF708C">
        <w:rPr>
          <w:rStyle w:val="a4"/>
          <w:rFonts w:ascii="標楷體" w:eastAsia="標楷體" w:hAnsi="標楷體" w:cs="Noto Sans"/>
          <w:color w:val="333333"/>
          <w:shd w:val="pct15" w:color="auto" w:fill="FFFFFF"/>
        </w:rPr>
        <w:t>計學習歷程檔案</w:t>
      </w:r>
    </w:p>
    <w:p w:rsidR="00F527AD" w:rsidRPr="00EF708C" w:rsidRDefault="00F527AD" w:rsidP="00F527AD">
      <w:pPr>
        <w:pStyle w:val="Web"/>
        <w:shd w:val="clear" w:color="auto" w:fill="FFFFFF"/>
        <w:spacing w:before="0" w:beforeAutospacing="0" w:after="195" w:afterAutospacing="0"/>
        <w:ind w:firstLine="480"/>
        <w:jc w:val="both"/>
        <w:rPr>
          <w:rFonts w:ascii="標楷體" w:eastAsia="標楷體" w:hAnsi="標楷體" w:cs="Noto Sans"/>
          <w:b/>
          <w:color w:val="333333"/>
          <w:u w:val="single"/>
        </w:rPr>
      </w:pPr>
      <w:r w:rsidRPr="00EF708C">
        <w:rPr>
          <w:rFonts w:ascii="標楷體" w:eastAsia="標楷體" w:hAnsi="標楷體" w:cs="Noto Sans"/>
          <w:color w:val="333333"/>
        </w:rPr>
        <w:t>大學考招新制，申請入學第一階段，將參</w:t>
      </w:r>
      <w:proofErr w:type="gramStart"/>
      <w:r w:rsidRPr="00EF708C">
        <w:rPr>
          <w:rFonts w:ascii="標楷體" w:eastAsia="標楷體" w:hAnsi="標楷體" w:cs="Noto Sans"/>
          <w:color w:val="333333"/>
        </w:rPr>
        <w:t>採</w:t>
      </w:r>
      <w:proofErr w:type="gramEnd"/>
      <w:r w:rsidRPr="00EF708C">
        <w:rPr>
          <w:rFonts w:ascii="標楷體" w:eastAsia="標楷體" w:hAnsi="標楷體" w:cs="Noto Sans"/>
          <w:color w:val="333333"/>
        </w:rPr>
        <w:t>學習歷程、</w:t>
      </w:r>
      <w:proofErr w:type="gramStart"/>
      <w:r w:rsidRPr="00EF708C">
        <w:rPr>
          <w:rFonts w:ascii="標楷體" w:eastAsia="標楷體" w:hAnsi="標楷體" w:cs="Noto Sans"/>
          <w:color w:val="333333"/>
        </w:rPr>
        <w:t>採</w:t>
      </w:r>
      <w:proofErr w:type="gramEnd"/>
      <w:r w:rsidRPr="00EF708C">
        <w:rPr>
          <w:rFonts w:ascii="標楷體" w:eastAsia="標楷體" w:hAnsi="標楷體" w:cs="Noto Sans"/>
          <w:color w:val="333333"/>
        </w:rPr>
        <w:t>計項目包括：</w:t>
      </w:r>
      <w:proofErr w:type="gramStart"/>
      <w:r w:rsidRPr="00EF708C">
        <w:rPr>
          <w:rFonts w:ascii="標楷體" w:eastAsia="標楷體" w:hAnsi="標楷體" w:cs="Noto Sans"/>
          <w:b/>
          <w:color w:val="333333"/>
          <w:u w:val="single"/>
        </w:rPr>
        <w:t>學測</w:t>
      </w:r>
      <w:proofErr w:type="gramEnd"/>
      <w:r w:rsidRPr="00EF708C">
        <w:rPr>
          <w:rFonts w:ascii="標楷體" w:eastAsia="標楷體" w:hAnsi="標楷體" w:cs="Noto Sans"/>
          <w:b/>
          <w:color w:val="333333"/>
          <w:u w:val="single"/>
        </w:rPr>
        <w:t>X（占比最多50％），加上綜合學習表現P（P1學習歷程檔案＋P2校系自辦甄試，如筆試面試，至少50％）。</w:t>
      </w:r>
    </w:p>
    <w:p w:rsidR="00F527AD" w:rsidRPr="00EF708C" w:rsidRDefault="00F527AD" w:rsidP="00F527AD">
      <w:pPr>
        <w:pStyle w:val="Web"/>
        <w:shd w:val="clear" w:color="auto" w:fill="FFFFFF"/>
        <w:spacing w:before="0" w:beforeAutospacing="0" w:after="195" w:afterAutospacing="0"/>
        <w:ind w:firstLine="480"/>
        <w:jc w:val="both"/>
        <w:rPr>
          <w:rFonts w:ascii="標楷體" w:eastAsia="標楷體" w:hAnsi="標楷體" w:cs="Noto Sans"/>
          <w:strike/>
          <w:color w:val="333333"/>
        </w:rPr>
      </w:pPr>
      <w:r w:rsidRPr="00EF708C">
        <w:rPr>
          <w:rFonts w:ascii="標楷體" w:eastAsia="標楷體" w:hAnsi="標楷體" w:cs="Noto Sans"/>
          <w:color w:val="333333"/>
        </w:rPr>
        <w:t>學習歷程主要包括：基本資料、修課紀錄、課程學習成果、多元表現、自傳、其他資料等項目。其中，多元表現包括：競賽成果、社團參與、幹部、英語能力證明、證照、數理能力證明等。</w:t>
      </w:r>
    </w:p>
    <w:p w:rsidR="00F527AD" w:rsidRPr="00EF708C" w:rsidRDefault="00F527AD" w:rsidP="00F527AD">
      <w:pPr>
        <w:pStyle w:val="Web"/>
        <w:shd w:val="clear" w:color="auto" w:fill="FFFFFF"/>
        <w:spacing w:before="0" w:beforeAutospacing="0" w:after="195" w:afterAutospacing="0"/>
        <w:jc w:val="both"/>
        <w:rPr>
          <w:rFonts w:ascii="標楷體" w:eastAsia="標楷體" w:hAnsi="標楷體" w:cs="Noto Sans"/>
          <w:color w:val="333333"/>
          <w:shd w:val="pct15" w:color="auto" w:fill="FFFFFF"/>
        </w:rPr>
      </w:pPr>
      <w:r w:rsidRPr="00EF708C">
        <w:rPr>
          <w:rStyle w:val="a4"/>
          <w:rFonts w:ascii="標楷體" w:eastAsia="標楷體" w:hAnsi="標楷體" w:cs="Noto Sans"/>
          <w:color w:val="333333"/>
          <w:shd w:val="pct15" w:color="auto" w:fill="FFFFFF"/>
        </w:rPr>
        <w:t>變革5：考試分發入學，X和Y改成45級分制</w:t>
      </w:r>
    </w:p>
    <w:p w:rsidR="00F527AD" w:rsidRPr="00EF708C" w:rsidRDefault="00F527AD" w:rsidP="00F527AD">
      <w:pPr>
        <w:pStyle w:val="Web"/>
        <w:shd w:val="clear" w:color="auto" w:fill="FFFFFF"/>
        <w:spacing w:before="0" w:beforeAutospacing="0" w:after="195" w:afterAutospacing="0"/>
        <w:ind w:firstLine="480"/>
        <w:jc w:val="both"/>
        <w:rPr>
          <w:rFonts w:ascii="標楷體" w:eastAsia="標楷體" w:hAnsi="標楷體" w:cs="Noto Sans"/>
          <w:color w:val="333333"/>
        </w:rPr>
      </w:pPr>
      <w:r w:rsidRPr="00EF708C">
        <w:rPr>
          <w:rFonts w:ascii="標楷體" w:eastAsia="標楷體" w:hAnsi="標楷體" w:cs="Noto Sans"/>
          <w:color w:val="333333"/>
        </w:rPr>
        <w:lastRenderedPageBreak/>
        <w:t>111考招新制，分科測驗改為45級分（現行的指考成績為百分制）。值得注意的是，</w:t>
      </w:r>
      <w:proofErr w:type="gramStart"/>
      <w:r w:rsidRPr="00EF708C">
        <w:rPr>
          <w:rFonts w:ascii="標楷體" w:eastAsia="標楷體" w:hAnsi="標楷體" w:cs="Noto Sans"/>
          <w:color w:val="333333"/>
        </w:rPr>
        <w:t>學測在</w:t>
      </w:r>
      <w:proofErr w:type="gramEnd"/>
      <w:r w:rsidRPr="00EF708C">
        <w:rPr>
          <w:rFonts w:ascii="標楷體" w:eastAsia="標楷體" w:hAnsi="標楷體" w:cs="Noto Sans"/>
          <w:color w:val="333333"/>
        </w:rPr>
        <w:t>申請入學管道，</w:t>
      </w:r>
      <w:proofErr w:type="gramStart"/>
      <w:r w:rsidRPr="00EF708C">
        <w:rPr>
          <w:rFonts w:ascii="標楷體" w:eastAsia="標楷體" w:hAnsi="標楷體" w:cs="Noto Sans"/>
          <w:color w:val="333333"/>
        </w:rPr>
        <w:t>採一</w:t>
      </w:r>
      <w:proofErr w:type="gramEnd"/>
      <w:r w:rsidRPr="00EF708C">
        <w:rPr>
          <w:rFonts w:ascii="標楷體" w:eastAsia="標楷體" w:hAnsi="標楷體" w:cs="Noto Sans"/>
          <w:color w:val="333333"/>
        </w:rPr>
        <w:t>科15級分，但在考試分發管道，將換算成45級分，和分科測驗</w:t>
      </w:r>
      <w:proofErr w:type="gramStart"/>
      <w:r w:rsidRPr="00EF708C">
        <w:rPr>
          <w:rFonts w:ascii="標楷體" w:eastAsia="標楷體" w:hAnsi="標楷體" w:cs="Noto Sans"/>
          <w:color w:val="333333"/>
        </w:rPr>
        <w:t>併</w:t>
      </w:r>
      <w:proofErr w:type="gramEnd"/>
      <w:r w:rsidRPr="00EF708C">
        <w:rPr>
          <w:rFonts w:ascii="標楷體" w:eastAsia="標楷體" w:hAnsi="標楷體" w:cs="Noto Sans"/>
          <w:color w:val="333333"/>
        </w:rPr>
        <w:t>同計分，做為大學的分發依據。</w:t>
      </w:r>
    </w:p>
    <w:p w:rsidR="00F527AD" w:rsidRPr="00EF708C" w:rsidRDefault="00F527AD" w:rsidP="00F527AD">
      <w:pPr>
        <w:pStyle w:val="Web"/>
        <w:shd w:val="clear" w:color="auto" w:fill="FFFFFF"/>
        <w:spacing w:before="0" w:beforeAutospacing="0" w:after="195" w:afterAutospacing="0"/>
        <w:ind w:firstLine="480"/>
        <w:jc w:val="both"/>
        <w:rPr>
          <w:rFonts w:ascii="標楷體" w:eastAsia="標楷體" w:hAnsi="標楷體" w:cs="Noto Sans"/>
          <w:color w:val="333333"/>
        </w:rPr>
      </w:pPr>
      <w:r w:rsidRPr="00EF708C">
        <w:rPr>
          <w:rFonts w:ascii="標楷體" w:eastAsia="標楷體" w:hAnsi="標楷體" w:cs="Noto Sans"/>
          <w:color w:val="333333"/>
        </w:rPr>
        <w:t>大學招聯會解釋，申請入學的精神是「適性」，提供考生多元機會，避免分分計較，所以維持15級分。到考試入學階段，</w:t>
      </w:r>
      <w:proofErr w:type="gramStart"/>
      <w:r w:rsidRPr="00EF708C">
        <w:rPr>
          <w:rFonts w:ascii="標楷體" w:eastAsia="標楷體" w:hAnsi="標楷體" w:cs="Noto Sans"/>
          <w:color w:val="333333"/>
        </w:rPr>
        <w:t>採計學測</w:t>
      </w:r>
      <w:proofErr w:type="gramEnd"/>
      <w:r w:rsidRPr="00EF708C">
        <w:rPr>
          <w:rFonts w:ascii="標楷體" w:eastAsia="標楷體" w:hAnsi="標楷體" w:cs="Noto Sans"/>
          <w:color w:val="333333"/>
        </w:rPr>
        <w:t>成績時才擴增到45級分。</w:t>
      </w:r>
    </w:p>
    <w:p w:rsidR="00F527AD" w:rsidRPr="00EF708C" w:rsidRDefault="00F527AD" w:rsidP="00F527AD">
      <w:pPr>
        <w:pStyle w:val="Web"/>
        <w:shd w:val="clear" w:color="auto" w:fill="FFFFFF"/>
        <w:spacing w:before="0" w:beforeAutospacing="0" w:after="195" w:afterAutospacing="0"/>
        <w:jc w:val="both"/>
        <w:rPr>
          <w:rFonts w:ascii="標楷體" w:eastAsia="標楷體" w:hAnsi="標楷體" w:cs="Noto Sans"/>
          <w:color w:val="333333"/>
        </w:rPr>
      </w:pPr>
      <w:r w:rsidRPr="00EF708C">
        <w:rPr>
          <w:rFonts w:ascii="標楷體" w:eastAsia="標楷體" w:hAnsi="標楷體" w:cs="Noto Sans"/>
          <w:noProof/>
          <w:color w:val="333333"/>
        </w:rPr>
        <w:drawing>
          <wp:inline distT="0" distB="0" distL="0" distR="0" wp14:anchorId="4945C03A" wp14:editId="13EC3D0D">
            <wp:extent cx="5653322" cy="1502483"/>
            <wp:effectExtent l="0" t="0" r="5080" b="2540"/>
            <wp:docPr id="1" name="圖片 1" descr="https://imgs.cwgv.com.tw/pic/2019-04-30-1556556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s.cwgv.com.tw/pic/2019-04-30-15565565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66" cy="151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7AD" w:rsidRPr="00EF708C" w:rsidRDefault="00F527AD" w:rsidP="00F527AD">
      <w:pPr>
        <w:pStyle w:val="Web"/>
        <w:shd w:val="clear" w:color="auto" w:fill="FFFFFF"/>
        <w:spacing w:before="0" w:beforeAutospacing="0" w:after="195" w:afterAutospacing="0"/>
        <w:jc w:val="both"/>
        <w:rPr>
          <w:rFonts w:ascii="標楷體" w:eastAsia="標楷體" w:hAnsi="標楷體" w:cs="Noto Sans"/>
          <w:color w:val="333333"/>
        </w:rPr>
      </w:pPr>
      <w:r w:rsidRPr="00EF708C">
        <w:rPr>
          <w:rStyle w:val="a4"/>
          <w:rFonts w:ascii="標楷體" w:eastAsia="標楷體" w:hAnsi="標楷體" w:cs="Noto Sans"/>
          <w:color w:val="333333"/>
        </w:rPr>
        <w:t>變革6：大考將考混合題</w:t>
      </w:r>
    </w:p>
    <w:p w:rsidR="00F527AD" w:rsidRPr="00EF708C" w:rsidRDefault="00F527AD" w:rsidP="00F527AD">
      <w:pPr>
        <w:pStyle w:val="Web"/>
        <w:shd w:val="clear" w:color="auto" w:fill="FFFFFF"/>
        <w:spacing w:before="0" w:beforeAutospacing="0" w:after="195" w:afterAutospacing="0"/>
        <w:jc w:val="both"/>
        <w:rPr>
          <w:rFonts w:ascii="標楷體" w:eastAsia="標楷體" w:hAnsi="標楷體" w:cs="Noto Sans"/>
          <w:b/>
          <w:color w:val="333333"/>
          <w:u w:val="single"/>
        </w:rPr>
      </w:pPr>
      <w:r w:rsidRPr="00364BF3">
        <w:rPr>
          <w:rFonts w:ascii="標楷體" w:eastAsia="標楷體" w:hAnsi="標楷體" w:cs="Noto Sans"/>
          <w:color w:val="000000" w:themeColor="text1"/>
        </w:rPr>
        <w:t>111學年起，</w:t>
      </w:r>
      <w:proofErr w:type="gramStart"/>
      <w:r w:rsidRPr="00364BF3">
        <w:rPr>
          <w:rFonts w:ascii="標楷體" w:eastAsia="標楷體" w:hAnsi="標楷體" w:cs="Noto Sans"/>
          <w:color w:val="000000" w:themeColor="text1"/>
        </w:rPr>
        <w:t>新型學測和</w:t>
      </w:r>
      <w:proofErr w:type="gramEnd"/>
      <w:r w:rsidRPr="00364BF3">
        <w:rPr>
          <w:rFonts w:ascii="標楷體" w:eastAsia="標楷體" w:hAnsi="標楷體" w:cs="Noto Sans"/>
          <w:color w:val="000000" w:themeColor="text1"/>
        </w:rPr>
        <w:t>分科測驗將不會只有選擇題。</w:t>
      </w:r>
      <w:r w:rsidRPr="00EF708C">
        <w:rPr>
          <w:rFonts w:ascii="標楷體" w:eastAsia="標楷體" w:hAnsi="標楷體" w:cs="Noto Sans"/>
          <w:color w:val="333333"/>
        </w:rPr>
        <w:t>由於全選擇題的考試形式無法反映出108</w:t>
      </w:r>
      <w:proofErr w:type="gramStart"/>
      <w:r w:rsidRPr="00EF708C">
        <w:rPr>
          <w:rFonts w:ascii="標楷體" w:eastAsia="標楷體" w:hAnsi="標楷體" w:cs="Noto Sans"/>
          <w:color w:val="333333"/>
        </w:rPr>
        <w:t>課綱素養</w:t>
      </w:r>
      <w:proofErr w:type="gramEnd"/>
      <w:r w:rsidRPr="00EF708C">
        <w:rPr>
          <w:rFonts w:ascii="標楷體" w:eastAsia="標楷體" w:hAnsi="標楷體" w:cs="Noto Sans"/>
          <w:color w:val="333333"/>
        </w:rPr>
        <w:t>導向的精神，</w:t>
      </w:r>
      <w:r w:rsidRPr="00EF708C">
        <w:rPr>
          <w:rFonts w:ascii="標楷體" w:eastAsia="標楷體" w:hAnsi="標楷體" w:cs="Noto Sans"/>
          <w:b/>
          <w:color w:val="333333"/>
          <w:u w:val="single"/>
        </w:rPr>
        <w:t>因此，將逐步引入選擇題和非選題的混合題型，實施「</w:t>
      </w:r>
      <w:proofErr w:type="gramStart"/>
      <w:r w:rsidRPr="00EF708C">
        <w:rPr>
          <w:rFonts w:ascii="標楷體" w:eastAsia="標楷體" w:hAnsi="標楷體" w:cs="Noto Sans"/>
          <w:b/>
          <w:color w:val="333333"/>
          <w:u w:val="single"/>
        </w:rPr>
        <w:t>卷卡合一</w:t>
      </w:r>
      <w:proofErr w:type="gramEnd"/>
      <w:r w:rsidRPr="00EF708C">
        <w:rPr>
          <w:rFonts w:ascii="標楷體" w:eastAsia="標楷體" w:hAnsi="標楷體" w:cs="Noto Sans"/>
          <w:b/>
          <w:color w:val="333333"/>
          <w:u w:val="single"/>
        </w:rPr>
        <w:t>」。</w:t>
      </w:r>
    </w:p>
    <w:p w:rsidR="00F527AD" w:rsidRPr="00EF708C" w:rsidRDefault="00F527AD" w:rsidP="00F527AD">
      <w:pPr>
        <w:pStyle w:val="Web"/>
        <w:shd w:val="clear" w:color="auto" w:fill="FFFFFF"/>
        <w:spacing w:before="0" w:beforeAutospacing="0" w:after="195" w:afterAutospacing="0"/>
        <w:jc w:val="both"/>
        <w:rPr>
          <w:rFonts w:ascii="標楷體" w:eastAsia="標楷體" w:hAnsi="標楷體" w:cs="Noto Sans"/>
          <w:color w:val="333333"/>
        </w:rPr>
      </w:pPr>
      <w:r w:rsidRPr="00EF708C">
        <w:rPr>
          <w:rFonts w:ascii="標楷體" w:eastAsia="標楷體" w:hAnsi="標楷體" w:cs="Noto Sans"/>
          <w:color w:val="333333"/>
        </w:rPr>
        <w:t> </w:t>
      </w:r>
    </w:p>
    <w:p w:rsidR="00F527AD" w:rsidRPr="00EF708C" w:rsidRDefault="00F527AD" w:rsidP="00F527AD">
      <w:pPr>
        <w:rPr>
          <w:rFonts w:ascii="標楷體" w:eastAsia="標楷體" w:hAnsi="標楷體"/>
          <w:szCs w:val="24"/>
        </w:rPr>
      </w:pPr>
      <w:r w:rsidRPr="00EF708C">
        <w:rPr>
          <w:rFonts w:ascii="標楷體" w:eastAsia="標楷體" w:hAnsi="標楷體" w:hint="eastAsia"/>
          <w:szCs w:val="24"/>
        </w:rPr>
        <w:t>資料來源:未來Family</w:t>
      </w:r>
      <w:r w:rsidRPr="00EF708C">
        <w:rPr>
          <w:rFonts w:ascii="標楷體" w:eastAsia="標楷體" w:hAnsi="標楷體"/>
          <w:szCs w:val="24"/>
        </w:rPr>
        <w:t xml:space="preserve"> </w:t>
      </w:r>
      <w:hyperlink r:id="rId11" w:history="1">
        <w:r w:rsidRPr="00EF708C">
          <w:rPr>
            <w:rStyle w:val="a7"/>
            <w:rFonts w:ascii="標楷體" w:eastAsia="標楷體" w:hAnsi="標楷體"/>
            <w:szCs w:val="24"/>
          </w:rPr>
          <w:t>https://futureparenting.cwgv.com.tw/family/content/index/14656</w:t>
        </w:r>
      </w:hyperlink>
    </w:p>
    <w:p w:rsidR="00F527AD" w:rsidRPr="00F527AD" w:rsidRDefault="00F527AD" w:rsidP="00F527AD">
      <w:pPr>
        <w:widowControl/>
        <w:shd w:val="clear" w:color="auto" w:fill="FFFFFF"/>
        <w:spacing w:line="380" w:lineRule="exact"/>
        <w:rPr>
          <w:rFonts w:ascii="華康棒棒體W5" w:eastAsia="華康棒棒體W5"/>
          <w:b/>
          <w:sz w:val="32"/>
          <w:szCs w:val="32"/>
          <w:shd w:val="pct15" w:color="auto" w:fill="FFFFFF"/>
        </w:rPr>
      </w:pPr>
    </w:p>
    <w:sectPr w:rsidR="00F527AD" w:rsidRPr="00F527AD" w:rsidSect="009A0C4F">
      <w:footerReference w:type="default" r:id="rId12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3E3" w:rsidRDefault="00C513E3" w:rsidP="00E60CE1">
      <w:r>
        <w:separator/>
      </w:r>
    </w:p>
  </w:endnote>
  <w:endnote w:type="continuationSeparator" w:id="0">
    <w:p w:rsidR="00C513E3" w:rsidRDefault="00C513E3" w:rsidP="00E6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綜藝體繁">
    <w:altName w:val="微軟正黑體"/>
    <w:charset w:val="88"/>
    <w:family w:val="auto"/>
    <w:pitch w:val="variable"/>
    <w:sig w:usb0="800000E3" w:usb1="38C9787A" w:usb2="00000016" w:usb3="00000000" w:csb0="00100000" w:csb1="00000000"/>
  </w:font>
  <w:font w:name="華康海報體W9(P)">
    <w:altName w:val="Microsoft JhengHei UI Light"/>
    <w:charset w:val="88"/>
    <w:family w:val="decorative"/>
    <w:pitch w:val="variable"/>
    <w:sig w:usb0="80000001" w:usb1="28091800" w:usb2="00000016" w:usb3="00000000" w:csb0="00100000" w:csb1="00000000"/>
  </w:font>
  <w:font w:name="華康飾藝體W5(P)">
    <w:altName w:val="Microsoft JhengHei UI Light"/>
    <w:charset w:val="88"/>
    <w:family w:val="decorative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圓體">
    <w:altName w:val="微軟正黑體 Light"/>
    <w:charset w:val="88"/>
    <w:family w:val="modern"/>
    <w:pitch w:val="fixed"/>
    <w:sig w:usb0="80000001" w:usb1="28091800" w:usb2="00000016" w:usb3="00000000" w:csb0="00100000" w:csb1="00000000"/>
  </w:font>
  <w:font w:name="文鼎新潮ＰＯＰ體P">
    <w:altName w:val="Microsoft JhengHei UI Light"/>
    <w:charset w:val="88"/>
    <w:family w:val="decorative"/>
    <w:pitch w:val="variable"/>
    <w:sig w:usb0="800002E3" w:usb1="38CF7C7A" w:usb2="00000016" w:usb3="00000000" w:csb0="00100000" w:csb1="00000000"/>
  </w:font>
  <w:font w:name="華康中圓體外字集">
    <w:altName w:val="微軟正黑體 Light"/>
    <w:charset w:val="88"/>
    <w:family w:val="modern"/>
    <w:pitch w:val="fixed"/>
    <w:sig w:usb0="80000001" w:usb1="28091800" w:usb2="00000016" w:usb3="00000000" w:csb0="00100000" w:csb1="00000000"/>
  </w:font>
  <w:font w:name="文鼎甜妞體P">
    <w:charset w:val="88"/>
    <w:family w:val="decorative"/>
    <w:pitch w:val="variable"/>
    <w:sig w:usb0="800002E3" w:usb1="38CF7C7A" w:usb2="00000016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棒棒體W5">
    <w:altName w:val="Microsoft JhengHei UI Light"/>
    <w:charset w:val="88"/>
    <w:family w:val="decorative"/>
    <w:pitch w:val="fixed"/>
    <w:sig w:usb0="80000001" w:usb1="28091800" w:usb2="00000016" w:usb3="00000000" w:csb0="00100000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3997481"/>
      <w:docPartObj>
        <w:docPartGallery w:val="Page Numbers (Bottom of Page)"/>
        <w:docPartUnique/>
      </w:docPartObj>
    </w:sdtPr>
    <w:sdtEndPr/>
    <w:sdtContent>
      <w:p w:rsidR="00324EE3" w:rsidRDefault="000F4E16">
        <w:pPr>
          <w:pStyle w:val="ab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posOffset>-196215</wp:posOffset>
                  </wp:positionH>
                  <wp:positionV relativeFrom="bottomMargin">
                    <wp:posOffset>173355</wp:posOffset>
                  </wp:positionV>
                  <wp:extent cx="418465" cy="438150"/>
                  <wp:effectExtent l="0" t="0" r="0" b="0"/>
                  <wp:wrapNone/>
                  <wp:docPr id="4" name="群組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4EE3" w:rsidRDefault="00A21BBF">
                                <w:pPr>
                                  <w:pStyle w:val="ab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324EE3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550819" w:rsidRPr="00550819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lang w:val="zh-TW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群組 4" o:spid="_x0000_s1027" style="position:absolute;margin-left:-15.45pt;margin-top:13.65pt;width:32.95pt;height:34.5pt;z-index:251659264;mso-position-horizontal-relative:right-margin-area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">
                  <v:rect id="Rectangle 53" o:spid="_x0000_s1028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" fillcolor="#943634" strokecolor="#943634"/>
                  <v:rect id="Rectangle 54" o:spid="_x0000_s1029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30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" filled="f" stroked="f">
                    <v:textbox inset="4.32pt,0,4.32pt,0">
                      <w:txbxContent>
                        <w:p w:rsidR="00324EE3" w:rsidRDefault="00A21BBF">
                          <w:pPr>
                            <w:pStyle w:val="ab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324EE3"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50819" w:rsidRPr="00550819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  <w:lang w:val="zh-TW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3E3" w:rsidRDefault="00C513E3" w:rsidP="00E60CE1">
      <w:r>
        <w:separator/>
      </w:r>
    </w:p>
  </w:footnote>
  <w:footnote w:type="continuationSeparator" w:id="0">
    <w:p w:rsidR="00C513E3" w:rsidRDefault="00C513E3" w:rsidP="00E60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6A6C8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7917AA4"/>
    <w:multiLevelType w:val="hybridMultilevel"/>
    <w:tmpl w:val="70B42A82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" w15:restartNumberingAfterBreak="0">
    <w:nsid w:val="1D660D43"/>
    <w:multiLevelType w:val="hybridMultilevel"/>
    <w:tmpl w:val="D0D079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5CA7DD9"/>
    <w:multiLevelType w:val="multilevel"/>
    <w:tmpl w:val="86F4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2535CC"/>
    <w:multiLevelType w:val="hybridMultilevel"/>
    <w:tmpl w:val="D98EB7D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3D867828"/>
    <w:multiLevelType w:val="hybridMultilevel"/>
    <w:tmpl w:val="536CE75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0786507"/>
    <w:multiLevelType w:val="hybridMultilevel"/>
    <w:tmpl w:val="EBDAC9A2"/>
    <w:lvl w:ilvl="0" w:tplc="515246C2">
      <w:start w:val="10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7E65F24"/>
    <w:multiLevelType w:val="hybridMultilevel"/>
    <w:tmpl w:val="A29A737A"/>
    <w:lvl w:ilvl="0" w:tplc="8E8E6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B008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685F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A45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E04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CCBE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BAC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9C8A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28F6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610002"/>
    <w:multiLevelType w:val="hybridMultilevel"/>
    <w:tmpl w:val="A4A61574"/>
    <w:lvl w:ilvl="0" w:tplc="2C60DA2E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B2"/>
    <w:rsid w:val="000B51F3"/>
    <w:rsid w:val="000C19CE"/>
    <w:rsid w:val="000C471A"/>
    <w:rsid w:val="000C60E7"/>
    <w:rsid w:val="000D7BAE"/>
    <w:rsid w:val="000E379C"/>
    <w:rsid w:val="000F4E16"/>
    <w:rsid w:val="00111A27"/>
    <w:rsid w:val="00124D99"/>
    <w:rsid w:val="00135F13"/>
    <w:rsid w:val="001644D0"/>
    <w:rsid w:val="00171A1E"/>
    <w:rsid w:val="001808A7"/>
    <w:rsid w:val="001B1663"/>
    <w:rsid w:val="001C72D8"/>
    <w:rsid w:val="001C7C31"/>
    <w:rsid w:val="001D3276"/>
    <w:rsid w:val="00230AED"/>
    <w:rsid w:val="002408FC"/>
    <w:rsid w:val="00286AE9"/>
    <w:rsid w:val="002A4693"/>
    <w:rsid w:val="002A7388"/>
    <w:rsid w:val="002B5E44"/>
    <w:rsid w:val="002C1889"/>
    <w:rsid w:val="002F4D02"/>
    <w:rsid w:val="00324EE3"/>
    <w:rsid w:val="00352441"/>
    <w:rsid w:val="00352815"/>
    <w:rsid w:val="00364BF3"/>
    <w:rsid w:val="003653F9"/>
    <w:rsid w:val="003A003D"/>
    <w:rsid w:val="003E03EC"/>
    <w:rsid w:val="00404ACB"/>
    <w:rsid w:val="00415568"/>
    <w:rsid w:val="0044648D"/>
    <w:rsid w:val="00454C71"/>
    <w:rsid w:val="004607ED"/>
    <w:rsid w:val="00466A8B"/>
    <w:rsid w:val="00474D84"/>
    <w:rsid w:val="004857CC"/>
    <w:rsid w:val="00491C92"/>
    <w:rsid w:val="00494D73"/>
    <w:rsid w:val="004A3984"/>
    <w:rsid w:val="004E4B48"/>
    <w:rsid w:val="0053034F"/>
    <w:rsid w:val="005304BE"/>
    <w:rsid w:val="00550819"/>
    <w:rsid w:val="00577225"/>
    <w:rsid w:val="005878DF"/>
    <w:rsid w:val="00597CD5"/>
    <w:rsid w:val="005A1E9E"/>
    <w:rsid w:val="005A4FED"/>
    <w:rsid w:val="005D00C1"/>
    <w:rsid w:val="005E03C0"/>
    <w:rsid w:val="005F09B1"/>
    <w:rsid w:val="005F2AC6"/>
    <w:rsid w:val="0061760F"/>
    <w:rsid w:val="00621B1B"/>
    <w:rsid w:val="00661F80"/>
    <w:rsid w:val="00672277"/>
    <w:rsid w:val="006A4569"/>
    <w:rsid w:val="006C18B4"/>
    <w:rsid w:val="006C4AB8"/>
    <w:rsid w:val="006D305F"/>
    <w:rsid w:val="006F01B1"/>
    <w:rsid w:val="00714D55"/>
    <w:rsid w:val="00737DC4"/>
    <w:rsid w:val="0074204B"/>
    <w:rsid w:val="00766BC6"/>
    <w:rsid w:val="00794A4D"/>
    <w:rsid w:val="007C133E"/>
    <w:rsid w:val="007D1B97"/>
    <w:rsid w:val="007E78C1"/>
    <w:rsid w:val="0082371D"/>
    <w:rsid w:val="008323E0"/>
    <w:rsid w:val="00846AB2"/>
    <w:rsid w:val="008535FE"/>
    <w:rsid w:val="00890F8D"/>
    <w:rsid w:val="008B0CCF"/>
    <w:rsid w:val="008D2CE5"/>
    <w:rsid w:val="008E509F"/>
    <w:rsid w:val="008F74D1"/>
    <w:rsid w:val="00903CB9"/>
    <w:rsid w:val="00934587"/>
    <w:rsid w:val="00990CBF"/>
    <w:rsid w:val="00994BF5"/>
    <w:rsid w:val="009A0C4F"/>
    <w:rsid w:val="009A18A0"/>
    <w:rsid w:val="009A5B73"/>
    <w:rsid w:val="00A1124B"/>
    <w:rsid w:val="00A21BBF"/>
    <w:rsid w:val="00A34890"/>
    <w:rsid w:val="00A717EF"/>
    <w:rsid w:val="00AB1C16"/>
    <w:rsid w:val="00AB32FE"/>
    <w:rsid w:val="00AD29D7"/>
    <w:rsid w:val="00AE0F74"/>
    <w:rsid w:val="00AE39E1"/>
    <w:rsid w:val="00AF6F7A"/>
    <w:rsid w:val="00B1615D"/>
    <w:rsid w:val="00B52468"/>
    <w:rsid w:val="00B5615C"/>
    <w:rsid w:val="00B5681F"/>
    <w:rsid w:val="00B66669"/>
    <w:rsid w:val="00B80DF5"/>
    <w:rsid w:val="00B84ED2"/>
    <w:rsid w:val="00BB0696"/>
    <w:rsid w:val="00BC65B6"/>
    <w:rsid w:val="00BE0F4F"/>
    <w:rsid w:val="00BE23A8"/>
    <w:rsid w:val="00C20BD2"/>
    <w:rsid w:val="00C513E3"/>
    <w:rsid w:val="00C70195"/>
    <w:rsid w:val="00C846CB"/>
    <w:rsid w:val="00C9072A"/>
    <w:rsid w:val="00CB5A4F"/>
    <w:rsid w:val="00CB6261"/>
    <w:rsid w:val="00CC42E8"/>
    <w:rsid w:val="00CD357E"/>
    <w:rsid w:val="00CD5042"/>
    <w:rsid w:val="00CF18BA"/>
    <w:rsid w:val="00D123B0"/>
    <w:rsid w:val="00D174D9"/>
    <w:rsid w:val="00D423D6"/>
    <w:rsid w:val="00D7165A"/>
    <w:rsid w:val="00DB7A99"/>
    <w:rsid w:val="00DF74BB"/>
    <w:rsid w:val="00E26B77"/>
    <w:rsid w:val="00E41BB9"/>
    <w:rsid w:val="00E60CE1"/>
    <w:rsid w:val="00E65DD6"/>
    <w:rsid w:val="00E82935"/>
    <w:rsid w:val="00EA789A"/>
    <w:rsid w:val="00EC78AB"/>
    <w:rsid w:val="00F14222"/>
    <w:rsid w:val="00F2120E"/>
    <w:rsid w:val="00F527AD"/>
    <w:rsid w:val="00F61C73"/>
    <w:rsid w:val="00F67044"/>
    <w:rsid w:val="00F77449"/>
    <w:rsid w:val="00FB6EE1"/>
    <w:rsid w:val="00FC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D66D5B-46A0-4905-99FC-7F0A8023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4B48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846AB2"/>
    <w:rPr>
      <w:b/>
      <w:bCs/>
    </w:rPr>
  </w:style>
  <w:style w:type="paragraph" w:styleId="a5">
    <w:name w:val="Balloon Text"/>
    <w:basedOn w:val="a0"/>
    <w:link w:val="a6"/>
    <w:uiPriority w:val="99"/>
    <w:semiHidden/>
    <w:unhideWhenUsed/>
    <w:rsid w:val="00846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846AB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1"/>
    <w:uiPriority w:val="99"/>
    <w:semiHidden/>
    <w:unhideWhenUsed/>
    <w:rsid w:val="00C846CB"/>
    <w:rPr>
      <w:color w:val="0000FF"/>
      <w:u w:val="single"/>
    </w:rPr>
  </w:style>
  <w:style w:type="table" w:styleId="a8">
    <w:name w:val="Table Grid"/>
    <w:basedOn w:val="a2"/>
    <w:uiPriority w:val="39"/>
    <w:rsid w:val="009A1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unhideWhenUsed/>
    <w:rsid w:val="00E60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E60CE1"/>
    <w:rPr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E60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E60CE1"/>
    <w:rPr>
      <w:sz w:val="20"/>
      <w:szCs w:val="20"/>
    </w:rPr>
  </w:style>
  <w:style w:type="paragraph" w:styleId="ad">
    <w:name w:val="List Paragraph"/>
    <w:basedOn w:val="a0"/>
    <w:uiPriority w:val="34"/>
    <w:qFormat/>
    <w:rsid w:val="00CD5042"/>
    <w:pPr>
      <w:ind w:leftChars="200" w:left="480"/>
    </w:pPr>
  </w:style>
  <w:style w:type="paragraph" w:styleId="ae">
    <w:name w:val="Body Text Indent"/>
    <w:basedOn w:val="a0"/>
    <w:link w:val="af"/>
    <w:rsid w:val="0061760F"/>
    <w:pPr>
      <w:spacing w:after="50"/>
      <w:ind w:firstLineChars="200" w:firstLine="459"/>
    </w:pPr>
    <w:rPr>
      <w:rFonts w:ascii="標楷體" w:eastAsia="標楷體" w:hAnsi="Times New Roman" w:cs="Times New Roman"/>
      <w:bCs/>
      <w:szCs w:val="20"/>
    </w:rPr>
  </w:style>
  <w:style w:type="character" w:customStyle="1" w:styleId="af">
    <w:name w:val="本文縮排 字元"/>
    <w:basedOn w:val="a1"/>
    <w:link w:val="ae"/>
    <w:rsid w:val="0061760F"/>
    <w:rPr>
      <w:rFonts w:ascii="標楷體" w:eastAsia="標楷體" w:hAnsi="Times New Roman" w:cs="Times New Roman"/>
      <w:bCs/>
      <w:szCs w:val="20"/>
    </w:rPr>
  </w:style>
  <w:style w:type="paragraph" w:styleId="a">
    <w:name w:val="List Bullet"/>
    <w:basedOn w:val="a0"/>
    <w:uiPriority w:val="99"/>
    <w:unhideWhenUsed/>
    <w:rsid w:val="00352815"/>
    <w:pPr>
      <w:numPr>
        <w:numId w:val="3"/>
      </w:numPr>
      <w:contextualSpacing/>
    </w:pPr>
  </w:style>
  <w:style w:type="character" w:customStyle="1" w:styleId="apple-converted-space">
    <w:name w:val="apple-converted-space"/>
    <w:basedOn w:val="a1"/>
    <w:rsid w:val="00C9072A"/>
  </w:style>
  <w:style w:type="paragraph" w:styleId="Web">
    <w:name w:val="Normal (Web)"/>
    <w:basedOn w:val="a0"/>
    <w:uiPriority w:val="99"/>
    <w:semiHidden/>
    <w:unhideWhenUsed/>
    <w:rsid w:val="00AD29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1462">
                      <w:marLeft w:val="0"/>
                      <w:marRight w:val="0"/>
                      <w:marTop w:val="372"/>
                      <w:marBottom w:val="7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8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06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03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097222">
                                          <w:marLeft w:val="0"/>
                                          <w:marRight w:val="0"/>
                                          <w:marTop w:val="0"/>
                                          <w:marBottom w:val="49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66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3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eparenting.cwgv.com.tw/family/content/index/1465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utureparenting.cwgv.com.tw/family/content/index/14656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256DB-E105-4DE5-9496-B6711B88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280</Words>
  <Characters>1598</Characters>
  <Application>Microsoft Office Word</Application>
  <DocSecurity>0</DocSecurity>
  <Lines>13</Lines>
  <Paragraphs>3</Paragraphs>
  <ScaleCrop>false</ScaleCrop>
  <Company>888TIGER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TIGER-XP</dc:creator>
  <cp:lastModifiedBy>Administrator</cp:lastModifiedBy>
  <cp:revision>5</cp:revision>
  <cp:lastPrinted>2018-09-13T04:39:00Z</cp:lastPrinted>
  <dcterms:created xsi:type="dcterms:W3CDTF">2019-09-17T08:58:00Z</dcterms:created>
  <dcterms:modified xsi:type="dcterms:W3CDTF">2019-09-18T03:51:00Z</dcterms:modified>
</cp:coreProperties>
</file>