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DC0F12" w:rsidP="005A76FB">
      <w:pPr>
        <w:spacing w:after="0" w:line="141" w:lineRule="exact"/>
      </w:pPr>
    </w:p>
    <w:p w:rsidR="005A76FB" w:rsidRDefault="00DC0F12" w:rsidP="005A76FB">
      <w:pPr>
        <w:widowControl/>
        <w:sectPr w:rsidR="005A76FB" w:rsidSect="005A76FB">
          <w:type w:val="continuous"/>
          <w:pgSz w:w="11900" w:h="16841"/>
          <w:pgMar w:top="766" w:right="0" w:bottom="526" w:left="61" w:header="0" w:footer="0" w:gutter="0"/>
          <w:cols w:space="720"/>
          <w:docGrid w:type="lines" w:linePitch="312"/>
        </w:sectPr>
      </w:pPr>
    </w:p>
    <w:p w:rsidR="005A76FB" w:rsidRDefault="006C7934" w:rsidP="005A76FB">
      <w:pPr>
        <w:spacing w:after="0" w:line="200" w:lineRule="exact"/>
        <w:ind w:left="3089" w:firstLine="5353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93" type="#_x0000_t75" style="position:absolute;left:0;text-align:left;margin-left:548pt;margin-top:336pt;width:31pt;height:105pt;z-index:-25166438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2092" type="#_x0000_t75" style="position:absolute;left:0;text-align:left;margin-left:0;margin-top:0;width:595pt;height:842pt;z-index:-25166643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1" o:spid="_x0000_m2091" coordsize="150,70112" o:spt="100" adj="0,,0" path="m50,70062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090" type="#polygon1" style="position:absolute;left:0;text-align:left;margin-left:42pt;margin-top:70.5pt;width:1.5pt;height:701.1pt;z-index:-251665408;mso-position-horizontal-relative:page;mso-position-vertical-relative:page" strokecolor="black" strokeweight="1pt">
            <v:fill opacity="0"/>
            <v:stroke dashstyle="1 1"/>
            <w10:wrap anchorx="page" anchory="page"/>
          </v:shape>
        </w:pict>
      </w:r>
      <w:r w:rsidR="00DC0F12">
        <w:rPr>
          <w:rFonts w:ascii="新細明體" w:hAnsi="新細明體" w:cs="新細明體"/>
          <w:noProof/>
          <w:color w:val="000000"/>
          <w:spacing w:val="-6"/>
          <w:sz w:val="20"/>
        </w:rPr>
        <w:t>檔　　號：</w:t>
      </w:r>
    </w:p>
    <w:p w:rsidR="005A76FB" w:rsidRDefault="00DC0F12" w:rsidP="005A76FB">
      <w:pPr>
        <w:spacing w:after="0" w:line="240" w:lineRule="exact"/>
        <w:ind w:left="3089" w:firstLine="5353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保存年限：</w:t>
      </w:r>
    </w:p>
    <w:p w:rsidR="005A76FB" w:rsidRDefault="00DC0F12" w:rsidP="005A76FB">
      <w:pPr>
        <w:spacing w:after="0" w:line="517" w:lineRule="exact"/>
        <w:ind w:left="3089"/>
      </w:pPr>
      <w:r>
        <w:rPr>
          <w:rFonts w:ascii="新細明體" w:hAnsi="新細明體" w:cs="新細明體"/>
          <w:noProof/>
          <w:color w:val="000000"/>
          <w:spacing w:val="-6"/>
          <w:sz w:val="40"/>
        </w:rPr>
        <w:t>財政部臺北國稅局中正分局　函</w:t>
      </w:r>
    </w:p>
    <w:p w:rsidR="005A76FB" w:rsidRDefault="00DC0F12" w:rsidP="005A76FB">
      <w:pPr>
        <w:spacing w:after="0" w:line="268" w:lineRule="exact"/>
        <w:ind w:left="3089" w:firstLine="3936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2"/>
          <w:sz w:val="24"/>
        </w:rPr>
        <w:t>地址：臺北市中正區羅斯福路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</w:t>
      </w:r>
    </w:p>
    <w:p w:rsidR="005A76FB" w:rsidRDefault="00DC0F12" w:rsidP="005A76FB">
      <w:pPr>
        <w:spacing w:after="0" w:line="264" w:lineRule="exact"/>
        <w:ind w:left="3089" w:firstLine="3936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2"/>
          <w:sz w:val="24"/>
        </w:rPr>
        <w:t>段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8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2"/>
          <w:sz w:val="24"/>
        </w:rPr>
        <w:t>號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2"/>
          <w:sz w:val="24"/>
        </w:rPr>
        <w:t>樓</w:t>
      </w:r>
    </w:p>
    <w:p w:rsidR="005A76FB" w:rsidRDefault="00DC0F12" w:rsidP="005A76FB">
      <w:pPr>
        <w:spacing w:after="0" w:line="264" w:lineRule="exact"/>
        <w:ind w:left="3089" w:firstLine="3936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2"/>
          <w:sz w:val="24"/>
        </w:rPr>
        <w:t>電話：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02-23965062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2"/>
          <w:sz w:val="24"/>
        </w:rPr>
        <w:t>分機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121</w:t>
      </w:r>
    </w:p>
    <w:p w:rsidR="005A76FB" w:rsidRDefault="00DC0F12" w:rsidP="005A76FB">
      <w:pPr>
        <w:spacing w:after="0" w:line="264" w:lineRule="exact"/>
        <w:ind w:left="3089" w:firstLine="3936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2"/>
          <w:sz w:val="24"/>
        </w:rPr>
        <w:t>傳真：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02-23949765</w:t>
      </w:r>
    </w:p>
    <w:p w:rsidR="005A76FB" w:rsidRDefault="00DC0F12" w:rsidP="005A76FB">
      <w:pPr>
        <w:spacing w:after="0" w:line="241" w:lineRule="exact"/>
        <w:ind w:left="3089" w:firstLine="3936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24"/>
        </w:rPr>
        <w:t>電子信箱</w:t>
      </w:r>
    </w:p>
    <w:p w:rsidR="005A76FB" w:rsidRDefault="00DC0F12" w:rsidP="005A76FB">
      <w:pPr>
        <w:spacing w:after="0" w:line="287" w:lineRule="exact"/>
        <w:ind w:left="3089" w:firstLine="3936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2"/>
          <w:sz w:val="24"/>
        </w:rPr>
        <w:t>：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NA11982@ntbt.gov.tw</w:t>
      </w:r>
    </w:p>
    <w:p w:rsidR="005A76FB" w:rsidRDefault="00DC0F12" w:rsidP="005A76FB">
      <w:pPr>
        <w:widowControl/>
        <w:sectPr w:rsidR="005A76FB" w:rsidSect="005A76FB">
          <w:type w:val="continuous"/>
          <w:pgSz w:w="11900" w:h="16841"/>
          <w:pgMar w:top="766" w:right="0" w:bottom="526" w:left="61" w:header="0" w:footer="0" w:gutter="0"/>
          <w:cols w:space="720" w:equalWidth="0">
            <w:col w:w="11839" w:space="0"/>
          </w:cols>
          <w:docGrid w:type="lines" w:linePitch="312"/>
        </w:sectPr>
      </w:pPr>
    </w:p>
    <w:p w:rsidR="005A76FB" w:rsidRDefault="00DC0F12" w:rsidP="005A76FB">
      <w:pPr>
        <w:spacing w:after="0" w:line="363" w:lineRule="exact"/>
        <w:ind w:left="1356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30"/>
        </w:rPr>
        <w:lastRenderedPageBreak/>
        <w:t>受文者：教育部</w:t>
      </w:r>
    </w:p>
    <w:p w:rsidR="005A76FB" w:rsidRDefault="00DC0F12" w:rsidP="005A76FB">
      <w:pPr>
        <w:spacing w:after="0" w:line="240" w:lineRule="exact"/>
        <w:ind w:left="1356"/>
      </w:pPr>
    </w:p>
    <w:p w:rsidR="005A76FB" w:rsidRDefault="00DC0F12" w:rsidP="005A76FB">
      <w:pPr>
        <w:spacing w:after="0" w:line="466" w:lineRule="exact"/>
        <w:ind w:left="1356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2"/>
          <w:sz w:val="24"/>
        </w:rPr>
        <w:t>發文日期：中華民國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103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2"/>
          <w:sz w:val="24"/>
        </w:rPr>
        <w:t>年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04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2"/>
          <w:sz w:val="24"/>
        </w:rPr>
        <w:t>月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18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2"/>
          <w:sz w:val="24"/>
        </w:rPr>
        <w:t>日</w:t>
      </w:r>
    </w:p>
    <w:p w:rsidR="005A76FB" w:rsidRDefault="00DC0F12" w:rsidP="005A76FB">
      <w:pPr>
        <w:spacing w:after="0" w:line="360" w:lineRule="exact"/>
        <w:ind w:left="1356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2"/>
          <w:sz w:val="24"/>
        </w:rPr>
        <w:t>發文字號：財北國稅中正服字第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1030254921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2"/>
          <w:sz w:val="24"/>
        </w:rPr>
        <w:t>號</w:t>
      </w:r>
    </w:p>
    <w:p w:rsidR="005A76FB" w:rsidRDefault="00DC0F12" w:rsidP="005A76FB">
      <w:pPr>
        <w:spacing w:after="0" w:line="337" w:lineRule="exact"/>
        <w:ind w:left="1356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24"/>
        </w:rPr>
        <w:t>速別：最速件</w:t>
      </w:r>
    </w:p>
    <w:p w:rsidR="005A76FB" w:rsidRDefault="00DC0F12" w:rsidP="005A76FB">
      <w:pPr>
        <w:spacing w:after="0" w:line="241" w:lineRule="exact"/>
      </w:pPr>
      <w:r w:rsidRPr="00B3349A">
        <w:br w:type="column"/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4"/>
        </w:rPr>
        <w:lastRenderedPageBreak/>
        <w:t>承辦人：徐秀珠</w:t>
      </w:r>
    </w:p>
    <w:p w:rsidR="005A76FB" w:rsidRDefault="00DC0F12" w:rsidP="005A76FB">
      <w:pPr>
        <w:widowControl/>
        <w:sectPr w:rsidR="005A76FB" w:rsidSect="005A76FB">
          <w:type w:val="continuous"/>
          <w:pgSz w:w="11900" w:h="16841"/>
          <w:pgMar w:top="766" w:right="0" w:bottom="526" w:left="61" w:header="0" w:footer="0" w:gutter="0"/>
          <w:cols w:num="2" w:space="720" w:equalWidth="0">
            <w:col w:w="7025" w:space="0"/>
            <w:col w:w="4814" w:space="0"/>
          </w:cols>
          <w:docGrid w:type="lines" w:linePitch="312"/>
        </w:sectPr>
      </w:pPr>
    </w:p>
    <w:p w:rsidR="005A76FB" w:rsidRDefault="00DC0F12" w:rsidP="005A76FB">
      <w:pPr>
        <w:spacing w:after="0" w:line="107" w:lineRule="exact"/>
      </w:pPr>
    </w:p>
    <w:p w:rsidR="005A76FB" w:rsidRDefault="00DC0F12" w:rsidP="005A76FB">
      <w:pPr>
        <w:widowControl/>
        <w:sectPr w:rsidR="005A76FB" w:rsidSect="005A76FB">
          <w:type w:val="continuous"/>
          <w:pgSz w:w="11900" w:h="16841"/>
          <w:pgMar w:top="766" w:right="0" w:bottom="526" w:left="61" w:header="0" w:footer="0" w:gutter="0"/>
          <w:cols w:space="720"/>
          <w:docGrid w:type="lines" w:linePitch="312"/>
        </w:sectPr>
      </w:pPr>
    </w:p>
    <w:p w:rsidR="005A76FB" w:rsidRDefault="00DC0F12" w:rsidP="005A76FB">
      <w:pPr>
        <w:spacing w:after="0" w:line="200" w:lineRule="exact"/>
        <w:ind w:left="704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lastRenderedPageBreak/>
        <w:t>裝</w:t>
      </w:r>
    </w:p>
    <w:p w:rsidR="005A76FB" w:rsidRDefault="00DC0F12" w:rsidP="005A76FB">
      <w:pPr>
        <w:spacing w:after="0" w:line="253" w:lineRule="exact"/>
      </w:pPr>
      <w:r w:rsidRPr="00B3349A">
        <w:br w:type="column"/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4"/>
        </w:rPr>
        <w:lastRenderedPageBreak/>
        <w:t>密等及解密條件或保密期限：</w:t>
      </w:r>
    </w:p>
    <w:p w:rsidR="005A76FB" w:rsidRDefault="00DC0F12" w:rsidP="005A76FB">
      <w:pPr>
        <w:spacing w:after="0" w:line="360" w:lineRule="exact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24"/>
        </w:rPr>
        <w:t>附件：</w:t>
      </w:r>
    </w:p>
    <w:p w:rsidR="005A76FB" w:rsidRDefault="00DC0F12" w:rsidP="005A76FB">
      <w:pPr>
        <w:spacing w:after="0" w:line="170" w:lineRule="exact"/>
      </w:pPr>
    </w:p>
    <w:p w:rsidR="005A76FB" w:rsidRDefault="00DC0F12" w:rsidP="005A76FB">
      <w:pPr>
        <w:spacing w:after="0" w:line="320" w:lineRule="exact"/>
      </w:pPr>
      <w:r>
        <w:rPr>
          <w:rFonts w:ascii="新細明體" w:hAnsi="新細明體" w:cs="新細明體"/>
          <w:noProof/>
          <w:color w:val="000000"/>
          <w:spacing w:val="-6"/>
          <w:sz w:val="32"/>
        </w:rPr>
        <w:t>主旨：惠請　貴單位就財政部制定財政健全方案「回饋稅制」內</w:t>
      </w:r>
    </w:p>
    <w:p w:rsidR="005A76FB" w:rsidRDefault="00DC0F12" w:rsidP="005A76FB">
      <w:pPr>
        <w:spacing w:after="0" w:line="480" w:lineRule="exact"/>
        <w:ind w:firstLine="960"/>
      </w:pPr>
      <w:r>
        <w:rPr>
          <w:rFonts w:ascii="新細明體" w:hAnsi="新細明體" w:cs="新細明體"/>
          <w:noProof/>
          <w:color w:val="000000"/>
          <w:spacing w:val="-6"/>
          <w:sz w:val="32"/>
        </w:rPr>
        <w:t>容及效益，協助加強宣導，至紉公誼，請　查照。</w:t>
      </w:r>
    </w:p>
    <w:p w:rsidR="005A76FB" w:rsidRDefault="00DC0F12" w:rsidP="005A76FB">
      <w:pPr>
        <w:spacing w:after="0" w:line="480" w:lineRule="exact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32"/>
        </w:rPr>
        <w:t>說明：</w:t>
      </w:r>
    </w:p>
    <w:p w:rsidR="005A76FB" w:rsidRDefault="00DC0F12" w:rsidP="005A76FB">
      <w:pPr>
        <w:spacing w:after="0" w:line="511" w:lineRule="exact"/>
        <w:ind w:firstLine="320"/>
      </w:pPr>
      <w:r>
        <w:rPr>
          <w:rFonts w:ascii="新細明體" w:hAnsi="新細明體" w:cs="新細明體"/>
          <w:noProof/>
          <w:color w:val="000000"/>
          <w:spacing w:val="-6"/>
          <w:position w:val="3"/>
          <w:sz w:val="32"/>
        </w:rPr>
        <w:t>一、依據</w:t>
      </w: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103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年度財政部賦稅署結合各地區國稅局辦理財政健</w:t>
      </w:r>
    </w:p>
    <w:p w:rsidR="005A76FB" w:rsidRDefault="00DC0F12" w:rsidP="005A76FB">
      <w:pPr>
        <w:widowControl/>
        <w:sectPr w:rsidR="005A76FB" w:rsidSect="005A76FB">
          <w:type w:val="continuous"/>
          <w:pgSz w:w="11900" w:h="16841"/>
          <w:pgMar w:top="766" w:right="0" w:bottom="526" w:left="61" w:header="0" w:footer="0" w:gutter="0"/>
          <w:cols w:num="2" w:space="720" w:equalWidth="0">
            <w:col w:w="1356" w:space="0"/>
            <w:col w:w="10483" w:space="0"/>
          </w:cols>
          <w:docGrid w:type="lines" w:linePitch="312"/>
        </w:sectPr>
      </w:pPr>
    </w:p>
    <w:p w:rsidR="005A76FB" w:rsidRDefault="00DC0F12" w:rsidP="005A76FB">
      <w:pPr>
        <w:spacing w:after="0" w:line="129" w:lineRule="exact"/>
        <w:ind w:firstLine="320"/>
      </w:pPr>
    </w:p>
    <w:p w:rsidR="005A76FB" w:rsidRDefault="00DC0F12" w:rsidP="005A76FB">
      <w:pPr>
        <w:widowControl/>
        <w:sectPr w:rsidR="005A76FB" w:rsidSect="005A76FB">
          <w:type w:val="continuous"/>
          <w:pgSz w:w="11900" w:h="16841"/>
          <w:pgMar w:top="766" w:right="0" w:bottom="526" w:left="61" w:header="0" w:footer="0" w:gutter="0"/>
          <w:cols w:space="720"/>
          <w:docGrid w:type="lines" w:linePitch="312"/>
        </w:sectPr>
      </w:pPr>
    </w:p>
    <w:p w:rsidR="005A76FB" w:rsidRDefault="006C7934" w:rsidP="005A76FB">
      <w:pPr>
        <w:spacing w:after="0" w:line="332" w:lineRule="exact"/>
        <w:ind w:left="704"/>
      </w:pPr>
      <w:bookmarkStart w:id="0" w:name="1"/>
      <w:bookmarkEnd w:id="0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3" o:spid="_x0000_s2089" type="#_x0000_t202" style="position:absolute;left:0;text-align:left;margin-left:565.75pt;margin-top:415.05pt;width:43.2pt;height:18.2pt;z-index:-251640832;mso-position-horizontal-relative:page;mso-position-vertical-relative:page" filled="f" stroked="f">
            <v:textbox inset="0,0,0,0">
              <w:txbxContent>
                <w:p w:rsidR="005A76FB" w:rsidRDefault="00DC0F12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新細明體" w:hAnsi="新細明體" w:cs="新細明體"/>
                      <w:noProof/>
                      <w:color w:val="000000"/>
                      <w:sz w:val="16"/>
                    </w:rPr>
                    <w:t>609</w:t>
                  </w:r>
                  <w:r>
                    <w:rPr>
                      <w:noProof/>
                      <w:color w:val="000000"/>
                      <w:spacing w:val="-5"/>
                      <w:sz w:val="24"/>
                    </w:rPr>
                    <w:t> </w:t>
                  </w:r>
                  <w:r>
                    <w:rPr>
                      <w:rFonts w:ascii="新細明體" w:hAnsi="新細明體" w:cs="新細明體"/>
                      <w:noProof/>
                      <w:color w:val="000000"/>
                      <w:sz w:val="16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 w:rsidR="00DC0F12"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訂</w:t>
      </w:r>
    </w:p>
    <w:p w:rsidR="005A76FB" w:rsidRDefault="00DC0F12" w:rsidP="005A76FB">
      <w:pPr>
        <w:spacing w:after="0" w:line="320" w:lineRule="exact"/>
        <w:ind w:firstLine="640"/>
      </w:pPr>
      <w:r w:rsidRPr="00B3349A">
        <w:br w:type="column"/>
      </w:r>
      <w:r>
        <w:rPr>
          <w:rFonts w:ascii="新細明體" w:hAnsi="新細明體" w:cs="新細明體"/>
          <w:noProof/>
          <w:color w:val="000000"/>
          <w:spacing w:val="-6"/>
          <w:sz w:val="32"/>
        </w:rPr>
        <w:lastRenderedPageBreak/>
        <w:t>全方案「回饋稅制」宣導執行計畫辦理。</w:t>
      </w:r>
    </w:p>
    <w:p w:rsidR="005A76FB" w:rsidRDefault="00DC0F12" w:rsidP="005A76FB">
      <w:pPr>
        <w:spacing w:after="0" w:line="480" w:lineRule="exact"/>
      </w:pPr>
      <w:r>
        <w:rPr>
          <w:rFonts w:ascii="新細明體" w:hAnsi="新細明體" w:cs="新細明體"/>
          <w:noProof/>
          <w:color w:val="000000"/>
          <w:spacing w:val="-6"/>
          <w:sz w:val="32"/>
        </w:rPr>
        <w:t>二、為因應當前財政問題，以健全財政營造經濟永續發展之基</w:t>
      </w:r>
    </w:p>
    <w:p w:rsidR="005A76FB" w:rsidRDefault="00DC0F12" w:rsidP="005A76FB">
      <w:pPr>
        <w:spacing w:after="0" w:line="411" w:lineRule="exact"/>
      </w:pPr>
      <w:r w:rsidRPr="00B3349A">
        <w:br w:type="column"/>
      </w:r>
      <w:r>
        <w:rPr>
          <w:rFonts w:ascii="新細明體" w:hAnsi="新細明體" w:cs="新細明體"/>
          <w:noProof/>
          <w:color w:val="000000"/>
          <w:sz w:val="16"/>
        </w:rPr>
        <w:lastRenderedPageBreak/>
        <w:t>1951</w:t>
      </w:r>
    </w:p>
    <w:p w:rsidR="005A76FB" w:rsidRDefault="00DC0F12" w:rsidP="005A76FB">
      <w:pPr>
        <w:spacing w:after="0" w:line="240" w:lineRule="exact"/>
      </w:pPr>
      <w:r w:rsidRPr="00B3349A">
        <w:br w:type="column"/>
      </w:r>
    </w:p>
    <w:p w:rsidR="005A76FB" w:rsidRDefault="00DC0F12" w:rsidP="005A76FB">
      <w:pPr>
        <w:spacing w:after="0" w:line="213" w:lineRule="exact"/>
      </w:pPr>
      <w:r>
        <w:rPr>
          <w:rFonts w:ascii="新細明體" w:hAnsi="新細明體" w:cs="新細明體"/>
          <w:noProof/>
          <w:color w:val="000000"/>
          <w:sz w:val="16"/>
        </w:rPr>
        <w:t>4</w:t>
      </w:r>
    </w:p>
    <w:p w:rsidR="005A76FB" w:rsidRDefault="00DC0F12" w:rsidP="005A76FB">
      <w:pPr>
        <w:widowControl/>
        <w:sectPr w:rsidR="005A76FB" w:rsidSect="005A76FB">
          <w:type w:val="continuous"/>
          <w:pgSz w:w="11900" w:h="16841"/>
          <w:pgMar w:top="766" w:right="0" w:bottom="526" w:left="61" w:header="0" w:footer="0" w:gutter="0"/>
          <w:cols w:num="4" w:space="720" w:equalWidth="0">
            <w:col w:w="1676" w:space="0"/>
            <w:col w:w="9269" w:space="0"/>
            <w:col w:w="386" w:space="0"/>
            <w:col w:w="508" w:space="0"/>
          </w:cols>
          <w:docGrid w:type="lines" w:linePitch="312"/>
        </w:sectPr>
      </w:pPr>
    </w:p>
    <w:p w:rsidR="005A76FB" w:rsidRDefault="00DC0F12" w:rsidP="005A76FB">
      <w:pPr>
        <w:spacing w:after="0" w:line="160" w:lineRule="exact"/>
      </w:pPr>
    </w:p>
    <w:p w:rsidR="005A76FB" w:rsidRDefault="00DC0F12" w:rsidP="005A76FB">
      <w:pPr>
        <w:widowControl/>
        <w:sectPr w:rsidR="005A76FB" w:rsidSect="005A76FB">
          <w:type w:val="continuous"/>
          <w:pgSz w:w="11900" w:h="16841"/>
          <w:pgMar w:top="766" w:right="0" w:bottom="526" w:left="61" w:header="0" w:footer="0" w:gutter="0"/>
          <w:cols w:space="720"/>
          <w:docGrid w:type="lines" w:linePitch="312"/>
        </w:sectPr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86" w:lineRule="exact"/>
        <w:ind w:left="704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線</w:t>
      </w:r>
    </w:p>
    <w:p w:rsidR="005A76FB" w:rsidRDefault="00DC0F12" w:rsidP="005A76FB">
      <w:pPr>
        <w:spacing w:after="0" w:line="320" w:lineRule="exact"/>
        <w:ind w:firstLine="640"/>
      </w:pPr>
      <w:r w:rsidRPr="00B3349A">
        <w:br w:type="column"/>
      </w:r>
      <w:r>
        <w:rPr>
          <w:rFonts w:ascii="新細明體" w:hAnsi="新細明體" w:cs="新細明體"/>
          <w:noProof/>
          <w:color w:val="000000"/>
          <w:spacing w:val="-6"/>
          <w:sz w:val="32"/>
        </w:rPr>
        <w:lastRenderedPageBreak/>
        <w:t>礎，財政部提出「財政健全方案」，分三大主軸、八項計</w:t>
      </w:r>
    </w:p>
    <w:p w:rsidR="005A76FB" w:rsidRDefault="00DC0F12" w:rsidP="005A76FB">
      <w:pPr>
        <w:spacing w:after="0" w:line="480" w:lineRule="exact"/>
        <w:ind w:firstLine="640"/>
      </w:pPr>
      <w:r>
        <w:rPr>
          <w:rFonts w:ascii="新細明體" w:hAnsi="新細明體" w:cs="新細明體"/>
          <w:noProof/>
          <w:color w:val="000000"/>
          <w:spacing w:val="-6"/>
          <w:sz w:val="32"/>
        </w:rPr>
        <w:t>畫。其中在稅制調整方面，參考國際稅制改革趨勢及經濟</w:t>
      </w:r>
    </w:p>
    <w:p w:rsidR="005A76FB" w:rsidRDefault="00DC0F12" w:rsidP="005A76FB">
      <w:pPr>
        <w:spacing w:after="0" w:line="480" w:lineRule="exact"/>
        <w:ind w:firstLine="64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32"/>
        </w:rPr>
        <w:t>發展等因素，檢討兩稅合一稅制及相關配套措施，及銀行</w:t>
      </w:r>
    </w:p>
    <w:p w:rsidR="005A76FB" w:rsidRDefault="00DC0F12" w:rsidP="005A76FB">
      <w:pPr>
        <w:spacing w:after="0" w:line="480" w:lineRule="exact"/>
        <w:ind w:firstLine="64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32"/>
        </w:rPr>
        <w:t>業保險業之營業稅稅率，財政部擬具所得稅法及營業稅法</w:t>
      </w:r>
    </w:p>
    <w:p w:rsidR="005A76FB" w:rsidRDefault="00DC0F12" w:rsidP="005A76FB">
      <w:pPr>
        <w:spacing w:after="0" w:line="511" w:lineRule="exact"/>
        <w:ind w:firstLine="64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部分條文修正草案陳報行政院，並經行政院於</w:t>
      </w: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103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年</w:t>
      </w: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3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月</w:t>
      </w: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13</w:t>
      </w:r>
    </w:p>
    <w:p w:rsidR="005A76FB" w:rsidRDefault="00DC0F12" w:rsidP="005A76FB">
      <w:pPr>
        <w:spacing w:after="0" w:line="480" w:lineRule="exact"/>
        <w:ind w:firstLine="64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日第</w:t>
      </w: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3389</w:t>
      </w:r>
      <w:r>
        <w:rPr>
          <w:rFonts w:ascii="新細明體" w:hAnsi="新細明體" w:cs="新細明體"/>
          <w:noProof/>
          <w:color w:val="000000"/>
          <w:spacing w:val="-6"/>
          <w:position w:val="3"/>
          <w:sz w:val="32"/>
        </w:rPr>
        <w:t>次院會決議通過。</w:t>
      </w:r>
    </w:p>
    <w:p w:rsidR="005A76FB" w:rsidRDefault="00DC0F12" w:rsidP="005A76FB">
      <w:pPr>
        <w:spacing w:after="0" w:line="449" w:lineRule="exact"/>
      </w:pPr>
      <w:r>
        <w:rPr>
          <w:rFonts w:ascii="新細明體" w:hAnsi="新細明體" w:cs="新細明體"/>
          <w:noProof/>
          <w:color w:val="000000"/>
          <w:spacing w:val="-6"/>
          <w:sz w:val="32"/>
        </w:rPr>
        <w:t>三、相關法案修正內容說明如下：</w:t>
      </w:r>
    </w:p>
    <w:p w:rsidR="005A76FB" w:rsidRDefault="00DC0F12" w:rsidP="005A76FB">
      <w:pPr>
        <w:spacing w:after="0" w:line="480" w:lineRule="exact"/>
        <w:ind w:firstLine="32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32"/>
        </w:rPr>
        <w:t>（一）所得稅法部分條文修正草案之修正重點：</w:t>
      </w:r>
    </w:p>
    <w:p w:rsidR="005A76FB" w:rsidRDefault="00DC0F12" w:rsidP="005A76FB">
      <w:pPr>
        <w:spacing w:after="0" w:line="511" w:lineRule="exact"/>
        <w:ind w:firstLine="640"/>
      </w:pP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1</w:t>
      </w:r>
      <w:r>
        <w:rPr>
          <w:rFonts w:ascii="新細明體" w:hAnsi="新細明體" w:cs="新細明體"/>
          <w:noProof/>
          <w:color w:val="000000"/>
          <w:spacing w:val="-6"/>
          <w:position w:val="3"/>
          <w:sz w:val="32"/>
        </w:rPr>
        <w:t>、修正「完全設算扣抵制」為「部分設算扣抵制」，並</w:t>
      </w:r>
    </w:p>
    <w:p w:rsidR="005A76FB" w:rsidRDefault="00DC0F12" w:rsidP="005A76FB">
      <w:pPr>
        <w:spacing w:after="0" w:line="449" w:lineRule="exact"/>
        <w:ind w:firstLine="112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32"/>
        </w:rPr>
        <w:t>輔以配套措施：</w:t>
      </w:r>
    </w:p>
    <w:p w:rsidR="005A76FB" w:rsidRDefault="00DC0F12" w:rsidP="005A76FB">
      <w:pPr>
        <w:spacing w:after="0" w:line="511" w:lineRule="exact"/>
        <w:ind w:firstLine="96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（</w:t>
      </w: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1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）調整我國境內居住個人股東獲配股利淨額之可扣</w:t>
      </w:r>
    </w:p>
    <w:p w:rsidR="005A76FB" w:rsidRDefault="00DC0F12" w:rsidP="005A76FB">
      <w:pPr>
        <w:spacing w:after="0" w:line="449" w:lineRule="exact"/>
        <w:ind w:firstLine="176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32"/>
        </w:rPr>
        <w:t>抵稅額為原可扣抵稅額之半數；另為衡平租稅負</w:t>
      </w:r>
    </w:p>
    <w:p w:rsidR="005A76FB" w:rsidRDefault="00DC0F12" w:rsidP="005A76FB">
      <w:pPr>
        <w:spacing w:after="0" w:line="480" w:lineRule="exact"/>
        <w:ind w:firstLine="176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32"/>
        </w:rPr>
        <w:t>擔，非居住者股東獲配股利淨額之可扣抵稅額中</w:t>
      </w:r>
    </w:p>
    <w:p w:rsidR="005A76FB" w:rsidRDefault="00DC0F12" w:rsidP="005A76FB">
      <w:pPr>
        <w:spacing w:after="0" w:line="240" w:lineRule="exact"/>
        <w:ind w:firstLine="1760"/>
      </w:pPr>
    </w:p>
    <w:p w:rsidR="005A76FB" w:rsidRDefault="00DC0F12" w:rsidP="005A76FB">
      <w:pPr>
        <w:spacing w:after="0" w:line="240" w:lineRule="exact"/>
        <w:ind w:firstLine="1760"/>
      </w:pPr>
    </w:p>
    <w:p w:rsidR="005A76FB" w:rsidRDefault="00DC0F12" w:rsidP="005A76FB">
      <w:pPr>
        <w:spacing w:after="0" w:line="240" w:lineRule="exact"/>
        <w:ind w:firstLine="1760"/>
      </w:pPr>
    </w:p>
    <w:p w:rsidR="005A76FB" w:rsidRDefault="00DC0F12" w:rsidP="005A76FB">
      <w:pPr>
        <w:spacing w:after="0" w:line="225" w:lineRule="exact"/>
        <w:ind w:firstLine="3365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第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新細明體" w:hAnsi="新細明體" w:cs="新細明體"/>
          <w:noProof/>
          <w:color w:val="000000"/>
          <w:spacing w:val="2"/>
          <w:sz w:val="20"/>
        </w:rPr>
        <w:t>1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頁</w:t>
      </w:r>
      <w:r>
        <w:rPr>
          <w:rFonts w:ascii="Calibri" w:hAnsi="Calibri" w:cs="Calibri"/>
          <w:noProof/>
          <w:color w:val="000000"/>
          <w:w w:val="226"/>
          <w:sz w:val="24"/>
        </w:rPr>
        <w:t>  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新細明體" w:hAnsi="新細明體" w:cs="新細明體"/>
          <w:noProof/>
          <w:color w:val="000000"/>
          <w:spacing w:val="2"/>
          <w:sz w:val="20"/>
        </w:rPr>
        <w:t>4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頁</w:t>
      </w:r>
    </w:p>
    <w:p w:rsidR="005A76FB" w:rsidRDefault="00DC0F12" w:rsidP="005A76FB">
      <w:pPr>
        <w:widowControl/>
        <w:sectPr w:rsidR="005A76FB" w:rsidSect="005A76FB">
          <w:type w:val="continuous"/>
          <w:pgSz w:w="11900" w:h="16841"/>
          <w:pgMar w:top="766" w:right="0" w:bottom="526" w:left="61" w:header="0" w:footer="0" w:gutter="0"/>
          <w:cols w:num="2" w:space="720" w:equalWidth="0">
            <w:col w:w="1676" w:space="0"/>
            <w:col w:w="10163" w:space="0"/>
          </w:cols>
          <w:docGrid w:type="lines" w:linePitch="312"/>
        </w:sectPr>
      </w:pPr>
    </w:p>
    <w:p w:rsidR="005A76FB" w:rsidRDefault="00DC0F12" w:rsidP="005A76FB">
      <w:pPr>
        <w:spacing w:after="0" w:line="240" w:lineRule="exact"/>
      </w:pPr>
      <w:bookmarkStart w:id="1" w:name="2"/>
      <w:bookmarkEnd w:id="1"/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369" w:lineRule="exact"/>
      </w:pPr>
    </w:p>
    <w:p w:rsidR="005A76FB" w:rsidRDefault="00DC0F12" w:rsidP="005A76FB">
      <w:pPr>
        <w:widowControl/>
        <w:sectPr w:rsidR="005A76FB" w:rsidSect="005A76FB">
          <w:type w:val="continuous"/>
          <w:pgSz w:w="11900" w:h="16840"/>
          <w:pgMar w:top="766" w:right="0" w:bottom="526" w:left="0" w:header="0" w:footer="0" w:gutter="0"/>
          <w:cols w:space="720"/>
          <w:docGrid w:type="lines" w:linePitch="312"/>
        </w:sectPr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6C7934" w:rsidP="005A76FB">
      <w:pPr>
        <w:spacing w:after="0" w:line="311" w:lineRule="exact"/>
        <w:ind w:left="765"/>
      </w:pPr>
      <w:r>
        <w:rPr>
          <w:noProof/>
        </w:rPr>
        <w:pict>
          <v:shape id="imagerId10" o:spid="_x0000_s2088" type="#_x0000_t75" style="position:absolute;left:0;text-align:left;margin-left:16pt;margin-top:340pt;width:42pt;height:98pt;z-index:-251657216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2087" type="#_x0000_t75" style="position:absolute;left:0;text-align:left;margin-left:548pt;margin-top:374pt;width:31pt;height:104pt;z-index:-251656192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2086" type="#_x0000_t75" style="position:absolute;left:0;text-align:left;margin-left:0;margin-top:0;width:595pt;height:842pt;z-index:-25166336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_x0000_m2085" coordsize="150,70112" o:spt="100" adj="0,,0" path="m50,70062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4" type="#_x0000_m2085" style="position:absolute;left:0;text-align:left;margin-left:42pt;margin-top:70.5pt;width:1.5pt;height:701.1pt;z-index:-251662336;mso-position-horizontal-relative:page;mso-position-vertical-relative:page" strokecolor="black" strokeweight="1pt">
            <v:fill opacity="0"/>
            <v:stroke dashstyle="1 1"/>
            <w10:wrap anchorx="page" anchory="page"/>
          </v:shape>
        </w:pict>
      </w:r>
      <w:r>
        <w:rPr>
          <w:noProof/>
        </w:rPr>
        <w:pict>
          <v:shapetype id="polygon78" o:spid="_x0000_m2083" coordsize="592,374" o:spt="100" adj="0,,0" path="m357,267r,l357,267r,l393,329r,l393,329r,l417,335r,l441,342r,l441,342r,l562,374r,l592,356r,l581,301r,l473,221r,l473,221r,l449,214r,l425,208r,l451,111r,l451,111r,l458,87r,l440,57r,l440,57r,l398,19r,l350,6r,l326,r,l289,42r,l289,42r,l245,108r,l177,167r,l92,196r,l6,225r,l6,225r,l,249r,l18,280r,l97,275r,l97,275r,l357,267r,l357,267r,l357,2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2082" type="#polygon78" style="position:absolute;left:0;text-align:left;margin-left:36.45pt;margin-top:371.4pt;width:5.9pt;height:3.75pt;z-index:-2516613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9" o:spid="_x0000_m2081" coordsize="514,333" o:spt="100" adj="0,,0" path="m245,135r,l245,135r,l147,212r,l,276r,l,276r,l18,307r,l18,307r,l114,333r,l200,304r,l267,244r,l293,148r,l293,148r,l342,161r,l342,161r,l427,132r,l488,97r,l501,48r,l514,r,l514,r,l435,5r,l350,34r,l289,69r,l245,135r,l245,135r,l245,13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2080" type="#polygon79" style="position:absolute;left:0;text-align:left;margin-left:18.7pt;margin-top:378.55pt;width:5.15pt;height:3.35pt;z-index:-2516602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0" o:spid="_x0000_m2079" coordsize="324,269" o:spt="100" adj="0,,0" path="m317,24r,l324,r,l324,r,l195,95r,l,146r,l,146r,l11,201r,l11,201r,l29,232r,l71,269r,l101,251r,l132,233r,l132,233r,l193,198r,l193,198r,l285,145r,l317,24r,l317,24r,l31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2078" type="#polygon80" style="position:absolute;left:0;text-align:left;margin-left:18.05pt;margin-top:382.25pt;width:3.25pt;height:2.7pt;z-index:-2516592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1" o:spid="_x0000_m2077" coordsize="348,148" o:spt="100" adj="0,,0" path="m348,r,l348,r,l317,18r,l317,18r,l6,116r,l,140r,l,140r,l127,148r,l206,143r,l298,90r,l348,r,l348,r,l34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2076" type="#polygon81" style="position:absolute;left:0;text-align:left;margin-left:17.2pt;margin-top:385.45pt;width:3.5pt;height:1.5pt;z-index:-251658240;mso-position-horizontal-relative:page;mso-position-vertical-relative:page" fillcolor="black" stroked="f">
            <w10:wrap anchorx="page" anchory="page"/>
          </v:shape>
        </w:pict>
      </w:r>
      <w:r w:rsidR="00DC0F12"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裝</w:t>
      </w:r>
    </w:p>
    <w:p w:rsidR="005A76FB" w:rsidRDefault="00DC0F12" w:rsidP="005A76FB">
      <w:pPr>
        <w:spacing w:after="0" w:line="351" w:lineRule="exact"/>
        <w:ind w:firstLine="1120"/>
      </w:pPr>
      <w:r w:rsidRPr="00B3349A">
        <w:br w:type="column"/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lastRenderedPageBreak/>
        <w:t>，屬加徵</w:t>
      </w:r>
      <w:r>
        <w:rPr>
          <w:rFonts w:ascii="Times New Roman" w:hAnsi="Times New Roman" w:cs="Times New Roman"/>
          <w:noProof/>
          <w:color w:val="000000"/>
          <w:spacing w:val="-4"/>
          <w:sz w:val="32"/>
        </w:rPr>
        <w:t>10%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營利事業所得稅抵繳該股利淨額之</w:t>
      </w:r>
    </w:p>
    <w:p w:rsidR="005A76FB" w:rsidRDefault="00DC0F12" w:rsidP="005A76FB">
      <w:pPr>
        <w:spacing w:after="0" w:line="449" w:lineRule="exact"/>
        <w:ind w:firstLine="1120"/>
      </w:pPr>
      <w:r>
        <w:rPr>
          <w:rFonts w:ascii="新細明體" w:hAnsi="新細明體" w:cs="新細明體"/>
          <w:noProof/>
          <w:color w:val="000000"/>
          <w:spacing w:val="-6"/>
          <w:sz w:val="32"/>
        </w:rPr>
        <w:t>應扣繳稅額部分，亦調整為現行規定之半數。</w:t>
      </w:r>
    </w:p>
    <w:p w:rsidR="005A76FB" w:rsidRDefault="00DC0F12" w:rsidP="005A76FB">
      <w:pPr>
        <w:spacing w:after="0" w:line="511" w:lineRule="exact"/>
        <w:ind w:firstLine="32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（</w:t>
      </w: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2</w:t>
      </w:r>
      <w:r>
        <w:rPr>
          <w:rFonts w:ascii="新細明體" w:hAnsi="新細明體" w:cs="新細明體"/>
          <w:noProof/>
          <w:color w:val="000000"/>
          <w:spacing w:val="-6"/>
          <w:position w:val="3"/>
          <w:sz w:val="32"/>
        </w:rPr>
        <w:t>）為衡平獨資、合夥組織與公司組織在部分設算扣</w:t>
      </w:r>
    </w:p>
    <w:p w:rsidR="005A76FB" w:rsidRDefault="00DC0F12" w:rsidP="005A76FB">
      <w:pPr>
        <w:spacing w:after="0" w:line="449" w:lineRule="exact"/>
        <w:ind w:firstLine="1120"/>
      </w:pPr>
      <w:r>
        <w:rPr>
          <w:rFonts w:ascii="新細明體" w:hAnsi="新細明體" w:cs="新細明體"/>
          <w:noProof/>
          <w:color w:val="000000"/>
          <w:spacing w:val="-6"/>
          <w:sz w:val="32"/>
        </w:rPr>
        <w:t>抵制度下之租稅負擔，爰規定獨資、合夥組織營</w:t>
      </w:r>
    </w:p>
    <w:p w:rsidR="005A76FB" w:rsidRDefault="00DC0F12" w:rsidP="005A76FB">
      <w:pPr>
        <w:spacing w:after="0" w:line="480" w:lineRule="exact"/>
        <w:ind w:firstLine="1120"/>
      </w:pPr>
      <w:r>
        <w:rPr>
          <w:rFonts w:ascii="新細明體" w:hAnsi="新細明體" w:cs="新細明體"/>
          <w:noProof/>
          <w:color w:val="000000"/>
          <w:spacing w:val="-6"/>
          <w:sz w:val="32"/>
        </w:rPr>
        <w:t>利事業辦理結算、決算及清算申報時，應繳納全</w:t>
      </w:r>
    </w:p>
    <w:p w:rsidR="005A76FB" w:rsidRDefault="00DC0F12" w:rsidP="005A76FB">
      <w:pPr>
        <w:spacing w:after="0" w:line="480" w:lineRule="exact"/>
        <w:ind w:firstLine="112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32"/>
        </w:rPr>
        <w:t>年應納稅額之半數；另基於簡政便民考量，針對</w:t>
      </w:r>
    </w:p>
    <w:p w:rsidR="005A76FB" w:rsidRDefault="00DC0F12" w:rsidP="005A76FB">
      <w:pPr>
        <w:spacing w:after="0" w:line="511" w:lineRule="exact"/>
        <w:ind w:firstLine="1120"/>
      </w:pP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46</w:t>
      </w:r>
      <w:r>
        <w:rPr>
          <w:rFonts w:ascii="新細明體" w:hAnsi="新細明體" w:cs="新細明體"/>
          <w:noProof/>
          <w:color w:val="000000"/>
          <w:spacing w:val="-6"/>
          <w:position w:val="3"/>
          <w:sz w:val="32"/>
        </w:rPr>
        <w:t>萬家小規模之獨資、合夥，仍維持現行課稅制</w:t>
      </w:r>
    </w:p>
    <w:p w:rsidR="005A76FB" w:rsidRDefault="00DC0F12" w:rsidP="005A76FB">
      <w:pPr>
        <w:spacing w:after="0" w:line="449" w:lineRule="exact"/>
        <w:ind w:firstLine="1120"/>
      </w:pPr>
      <w:r>
        <w:rPr>
          <w:rFonts w:ascii="新細明體" w:hAnsi="新細明體" w:cs="新細明體"/>
          <w:noProof/>
          <w:color w:val="000000"/>
          <w:spacing w:val="-6"/>
          <w:sz w:val="32"/>
        </w:rPr>
        <w:t>度。</w:t>
      </w:r>
    </w:p>
    <w:p w:rsidR="005A76FB" w:rsidRDefault="00DC0F12" w:rsidP="005A76FB">
      <w:pPr>
        <w:spacing w:after="0" w:line="511" w:lineRule="exact"/>
        <w:ind w:firstLine="32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（</w:t>
      </w: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3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）為適度減輕薪資所得者及特殊境遇家庭租稅負擔</w:t>
      </w:r>
    </w:p>
    <w:p w:rsidR="005A76FB" w:rsidRDefault="00DC0F12" w:rsidP="005A76FB">
      <w:pPr>
        <w:spacing w:after="0" w:line="449" w:lineRule="exact"/>
        <w:ind w:firstLine="112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32"/>
        </w:rPr>
        <w:t>，輔以提高薪資所得特別扣除額及身心障礙特別</w:t>
      </w:r>
    </w:p>
    <w:p w:rsidR="005A76FB" w:rsidRDefault="00DC0F12" w:rsidP="005A76FB">
      <w:pPr>
        <w:spacing w:after="0" w:line="511" w:lineRule="exact"/>
        <w:ind w:firstLine="112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扣除額額度各</w:t>
      </w: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2</w:t>
      </w:r>
      <w:r>
        <w:rPr>
          <w:rFonts w:ascii="新細明體" w:hAnsi="新細明體" w:cs="新細明體"/>
          <w:noProof/>
          <w:color w:val="000000"/>
          <w:spacing w:val="-6"/>
          <w:position w:val="3"/>
          <w:sz w:val="32"/>
        </w:rPr>
        <w:t>萬元為配套措施。</w:t>
      </w:r>
    </w:p>
    <w:p w:rsidR="005A76FB" w:rsidRDefault="00DC0F12" w:rsidP="005A76FB">
      <w:pPr>
        <w:spacing w:after="0" w:line="480" w:lineRule="exact"/>
      </w:pP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2</w:t>
      </w:r>
      <w:r>
        <w:rPr>
          <w:rFonts w:ascii="新細明體" w:hAnsi="新細明體" w:cs="新細明體"/>
          <w:noProof/>
          <w:color w:val="000000"/>
          <w:spacing w:val="-6"/>
          <w:position w:val="3"/>
          <w:sz w:val="32"/>
        </w:rPr>
        <w:t>、修正綜合所得稅稅率結構將現行綜合所得稅課稅級距</w:t>
      </w:r>
    </w:p>
    <w:p w:rsidR="005A76FB" w:rsidRDefault="00DC0F12" w:rsidP="005A76FB">
      <w:pPr>
        <w:spacing w:after="0" w:line="480" w:lineRule="exact"/>
        <w:ind w:firstLine="48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由五級調整為六級，增加綜合所得淨額超過</w:t>
      </w: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1,000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萬元</w:t>
      </w:r>
    </w:p>
    <w:p w:rsidR="005A76FB" w:rsidRDefault="00DC0F12" w:rsidP="005A76FB">
      <w:pPr>
        <w:widowControl/>
        <w:sectPr w:rsidR="005A76FB" w:rsidSect="005A76FB">
          <w:type w:val="continuous"/>
          <w:pgSz w:w="11900" w:h="16840"/>
          <w:pgMar w:top="766" w:right="0" w:bottom="526" w:left="0" w:header="0" w:footer="0" w:gutter="0"/>
          <w:cols w:num="2" w:space="720" w:equalWidth="0">
            <w:col w:w="2377" w:space="0"/>
            <w:col w:w="9523" w:space="0"/>
          </w:cols>
          <w:docGrid w:type="lines" w:linePitch="312"/>
        </w:sectPr>
      </w:pPr>
    </w:p>
    <w:p w:rsidR="005A76FB" w:rsidRDefault="00DC0F12" w:rsidP="005A76FB">
      <w:pPr>
        <w:spacing w:after="0" w:line="129" w:lineRule="exact"/>
        <w:ind w:firstLine="480"/>
      </w:pPr>
    </w:p>
    <w:p w:rsidR="005A76FB" w:rsidRDefault="00DC0F12" w:rsidP="005A76FB">
      <w:pPr>
        <w:widowControl/>
        <w:sectPr w:rsidR="005A76FB" w:rsidSect="005A76FB">
          <w:type w:val="continuous"/>
          <w:pgSz w:w="11900" w:h="16840"/>
          <w:pgMar w:top="766" w:right="0" w:bottom="526" w:left="0" w:header="0" w:footer="0" w:gutter="0"/>
          <w:cols w:space="720"/>
          <w:docGrid w:type="lines" w:linePitch="312"/>
        </w:sectPr>
      </w:pPr>
    </w:p>
    <w:p w:rsidR="005A76FB" w:rsidRDefault="00DC0F12" w:rsidP="005A76FB">
      <w:pPr>
        <w:spacing w:after="0" w:line="240" w:lineRule="exact"/>
        <w:ind w:firstLine="480"/>
      </w:pPr>
    </w:p>
    <w:p w:rsidR="005A76FB" w:rsidRDefault="00DC0F12" w:rsidP="005A76FB">
      <w:pPr>
        <w:spacing w:after="0" w:line="386" w:lineRule="exact"/>
        <w:ind w:left="-58"/>
      </w:pPr>
      <w:r>
        <w:rPr>
          <w:rFonts w:ascii="新細明體" w:hAnsi="新細明體" w:cs="新細明體"/>
          <w:noProof/>
          <w:color w:val="000000"/>
          <w:sz w:val="16"/>
        </w:rPr>
        <w:t>5164</w:t>
      </w:r>
    </w:p>
    <w:p w:rsidR="005A76FB" w:rsidRDefault="00DC0F12" w:rsidP="005A76FB">
      <w:pPr>
        <w:spacing w:after="0" w:line="240" w:lineRule="exact"/>
        <w:ind w:left="-58"/>
      </w:pPr>
      <w:r w:rsidRPr="00B3349A">
        <w:br w:type="column"/>
      </w:r>
    </w:p>
    <w:p w:rsidR="005A76FB" w:rsidRDefault="00DC0F12" w:rsidP="005A76FB">
      <w:pPr>
        <w:spacing w:after="0" w:line="240" w:lineRule="exact"/>
        <w:ind w:left="-58"/>
      </w:pPr>
    </w:p>
    <w:p w:rsidR="005A76FB" w:rsidRDefault="00DC0F12" w:rsidP="005A76FB">
      <w:pPr>
        <w:spacing w:after="0" w:line="229" w:lineRule="exact"/>
      </w:pPr>
      <w:r>
        <w:rPr>
          <w:rFonts w:ascii="新細明體" w:hAnsi="新細明體" w:cs="新細明體"/>
          <w:noProof/>
          <w:color w:val="000000"/>
          <w:sz w:val="16"/>
        </w:rPr>
        <w:t>0984</w:t>
      </w:r>
    </w:p>
    <w:p w:rsidR="005A76FB" w:rsidRDefault="00DC0F12" w:rsidP="005A76FB">
      <w:pPr>
        <w:spacing w:after="0" w:line="240" w:lineRule="exact"/>
      </w:pPr>
      <w:r w:rsidRPr="00B3349A">
        <w:br w:type="column"/>
      </w:r>
    </w:p>
    <w:p w:rsidR="005A76FB" w:rsidRDefault="00DC0F12" w:rsidP="005A76FB">
      <w:pPr>
        <w:spacing w:after="0" w:line="265" w:lineRule="exact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訂</w:t>
      </w:r>
    </w:p>
    <w:p w:rsidR="005A76FB" w:rsidRDefault="00DC0F12" w:rsidP="005A76FB">
      <w:pPr>
        <w:spacing w:after="0" w:line="351" w:lineRule="exact"/>
      </w:pPr>
      <w:r w:rsidRPr="00B3349A">
        <w:br w:type="column"/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lastRenderedPageBreak/>
        <w:t>部分，適用</w:t>
      </w: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45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％稅率規定，適度提高高所得者對社會</w:t>
      </w:r>
    </w:p>
    <w:p w:rsidR="005A76FB" w:rsidRDefault="00DC0F12" w:rsidP="005A76FB">
      <w:pPr>
        <w:spacing w:after="0" w:line="449" w:lineRule="exact"/>
      </w:pPr>
      <w:r>
        <w:rPr>
          <w:rFonts w:ascii="新細明體" w:hAnsi="新細明體" w:cs="新細明體"/>
          <w:noProof/>
          <w:color w:val="000000"/>
          <w:spacing w:val="-6"/>
          <w:sz w:val="32"/>
        </w:rPr>
        <w:t>之回饋，以達量能課稅及適度縮小貧富差距目標。</w:t>
      </w:r>
    </w:p>
    <w:p w:rsidR="005A76FB" w:rsidRDefault="00DC0F12" w:rsidP="005A76FB">
      <w:pPr>
        <w:widowControl/>
        <w:sectPr w:rsidR="005A76FB" w:rsidSect="005A76FB">
          <w:type w:val="continuous"/>
          <w:pgSz w:w="11900" w:h="16840"/>
          <w:pgMar w:top="766" w:right="0" w:bottom="526" w:left="0" w:header="0" w:footer="0" w:gutter="0"/>
          <w:cols w:num="4" w:space="720" w:equalWidth="0">
            <w:col w:w="309" w:space="0"/>
            <w:col w:w="515" w:space="0"/>
            <w:col w:w="2092" w:space="0"/>
            <w:col w:w="9043" w:space="0"/>
          </w:cols>
          <w:docGrid w:type="lines" w:linePitch="312"/>
        </w:sectPr>
      </w:pPr>
    </w:p>
    <w:p w:rsidR="005A76FB" w:rsidRDefault="00DC0F12" w:rsidP="005A76FB">
      <w:pPr>
        <w:spacing w:after="0" w:line="160" w:lineRule="exact"/>
      </w:pPr>
    </w:p>
    <w:p w:rsidR="005A76FB" w:rsidRDefault="00DC0F12" w:rsidP="005A76FB">
      <w:pPr>
        <w:widowControl/>
        <w:sectPr w:rsidR="005A76FB" w:rsidSect="005A76FB">
          <w:type w:val="continuous"/>
          <w:pgSz w:w="11900" w:h="16840"/>
          <w:pgMar w:top="766" w:right="0" w:bottom="526" w:left="0" w:header="0" w:footer="0" w:gutter="0"/>
          <w:cols w:space="720"/>
          <w:docGrid w:type="lines" w:linePitch="312"/>
        </w:sectPr>
      </w:pPr>
    </w:p>
    <w:p w:rsidR="005A76FB" w:rsidRDefault="00DC0F12" w:rsidP="005A76FB">
      <w:pPr>
        <w:spacing w:after="0" w:line="351" w:lineRule="exact"/>
        <w:ind w:left="2377"/>
      </w:pPr>
      <w:r>
        <w:rPr>
          <w:rFonts w:ascii="Times New Roman" w:hAnsi="Times New Roman" w:cs="Times New Roman"/>
          <w:noProof/>
          <w:color w:val="000000"/>
          <w:spacing w:val="-3"/>
          <w:sz w:val="32"/>
        </w:rPr>
        <w:lastRenderedPageBreak/>
        <w:t>3</w:t>
      </w:r>
      <w:r>
        <w:rPr>
          <w:rFonts w:ascii="新細明體" w:hAnsi="新細明體" w:cs="新細明體"/>
          <w:noProof/>
          <w:color w:val="000000"/>
          <w:spacing w:val="-6"/>
          <w:position w:val="3"/>
          <w:sz w:val="32"/>
        </w:rPr>
        <w:t>、預期效益：</w:t>
      </w:r>
    </w:p>
    <w:p w:rsidR="005A76FB" w:rsidRDefault="00DC0F12" w:rsidP="005A76FB">
      <w:pPr>
        <w:spacing w:after="0" w:line="480" w:lineRule="exact"/>
        <w:ind w:left="2377" w:firstLine="32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（</w:t>
      </w: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1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）我國兩稅合一制度由完全設算扣抵制修正為部分</w:t>
      </w:r>
    </w:p>
    <w:p w:rsidR="005A76FB" w:rsidRDefault="00DC0F12" w:rsidP="005A76FB">
      <w:pPr>
        <w:spacing w:after="0" w:line="396" w:lineRule="exact"/>
      </w:pPr>
      <w:r w:rsidRPr="00B3349A">
        <w:br w:type="column"/>
      </w:r>
      <w:r>
        <w:rPr>
          <w:rFonts w:ascii="新細明體" w:hAnsi="新細明體" w:cs="新細明體"/>
          <w:noProof/>
          <w:color w:val="000000"/>
          <w:sz w:val="16"/>
        </w:rPr>
        <w:lastRenderedPageBreak/>
        <w:t>19516</w:t>
      </w:r>
    </w:p>
    <w:p w:rsidR="005A76FB" w:rsidRDefault="00DC0F12" w:rsidP="005A76FB">
      <w:pPr>
        <w:spacing w:after="0" w:line="240" w:lineRule="exact"/>
      </w:pPr>
      <w:r w:rsidRPr="00B3349A">
        <w:br w:type="column"/>
      </w:r>
    </w:p>
    <w:p w:rsidR="005A76FB" w:rsidRDefault="00DC0F12" w:rsidP="005A76FB">
      <w:pPr>
        <w:spacing w:after="0" w:line="246" w:lineRule="exact"/>
      </w:pPr>
      <w:r>
        <w:rPr>
          <w:rFonts w:ascii="新細明體" w:hAnsi="新細明體" w:cs="新細明體"/>
          <w:noProof/>
          <w:color w:val="000000"/>
          <w:sz w:val="16"/>
        </w:rPr>
        <w:t>40984</w:t>
      </w:r>
    </w:p>
    <w:p w:rsidR="005A76FB" w:rsidRDefault="00DC0F12" w:rsidP="005A76FB">
      <w:pPr>
        <w:widowControl/>
        <w:sectPr w:rsidR="005A76FB" w:rsidSect="005A76FB">
          <w:type w:val="continuous"/>
          <w:pgSz w:w="11900" w:h="16840"/>
          <w:pgMar w:top="766" w:right="0" w:bottom="526" w:left="0" w:header="0" w:footer="0" w:gutter="0"/>
          <w:cols w:num="3" w:space="720" w:equalWidth="0">
            <w:col w:w="11025" w:space="0"/>
            <w:col w:w="390" w:space="0"/>
            <w:col w:w="486" w:space="0"/>
          </w:cols>
          <w:docGrid w:type="lines" w:linePitch="312"/>
        </w:sectPr>
      </w:pPr>
    </w:p>
    <w:p w:rsidR="005A76FB" w:rsidRDefault="00DC0F12" w:rsidP="005A76FB">
      <w:pPr>
        <w:spacing w:after="0" w:line="129" w:lineRule="exact"/>
      </w:pPr>
    </w:p>
    <w:p w:rsidR="005A76FB" w:rsidRDefault="00DC0F12" w:rsidP="005A76FB">
      <w:pPr>
        <w:widowControl/>
        <w:sectPr w:rsidR="005A76FB" w:rsidSect="005A76FB">
          <w:type w:val="continuous"/>
          <w:pgSz w:w="11900" w:h="16840"/>
          <w:pgMar w:top="766" w:right="0" w:bottom="526" w:left="0" w:header="0" w:footer="0" w:gutter="0"/>
          <w:cols w:space="720"/>
          <w:docGrid w:type="lines" w:linePitch="312"/>
        </w:sectPr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19" w:lineRule="exact"/>
        <w:ind w:left="765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線</w:t>
      </w:r>
    </w:p>
    <w:p w:rsidR="005A76FB" w:rsidRDefault="00DC0F12" w:rsidP="005A76FB">
      <w:pPr>
        <w:spacing w:after="0" w:line="320" w:lineRule="exact"/>
        <w:ind w:firstLine="1440"/>
      </w:pPr>
      <w:r w:rsidRPr="00B3349A">
        <w:br w:type="column"/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32"/>
        </w:rPr>
        <w:lastRenderedPageBreak/>
        <w:t>設算扣抵制，並以提高薪資所得特別扣除額及身</w:t>
      </w:r>
    </w:p>
    <w:p w:rsidR="005A76FB" w:rsidRDefault="00DC0F12" w:rsidP="005A76FB">
      <w:pPr>
        <w:spacing w:after="0" w:line="160" w:lineRule="exact"/>
        <w:ind w:firstLine="1440"/>
      </w:pPr>
    </w:p>
    <w:p w:rsidR="005A76FB" w:rsidRDefault="00DC0F12" w:rsidP="005A76FB">
      <w:pPr>
        <w:spacing w:after="0" w:line="320" w:lineRule="exact"/>
        <w:ind w:firstLine="144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32"/>
        </w:rPr>
        <w:t>心障礙特別扣除額為配套措施；另增加綜合所得</w:t>
      </w:r>
    </w:p>
    <w:p w:rsidR="005A76FB" w:rsidRDefault="00DC0F12" w:rsidP="005A76FB">
      <w:pPr>
        <w:spacing w:after="0" w:line="511" w:lineRule="exact"/>
        <w:ind w:firstLine="144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淨額超過</w:t>
      </w: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1,000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萬元部分適用</w:t>
      </w:r>
      <w:r>
        <w:rPr>
          <w:rFonts w:ascii="Times New Roman" w:hAnsi="Times New Roman" w:cs="Times New Roman"/>
          <w:noProof/>
          <w:color w:val="000000"/>
          <w:spacing w:val="-4"/>
          <w:sz w:val="32"/>
        </w:rPr>
        <w:t>45%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稅率，將有助於</w:t>
      </w:r>
    </w:p>
    <w:p w:rsidR="005A76FB" w:rsidRDefault="00DC0F12" w:rsidP="005A76FB">
      <w:pPr>
        <w:spacing w:after="0" w:line="449" w:lineRule="exact"/>
        <w:ind w:firstLine="1440"/>
      </w:pPr>
      <w:r>
        <w:rPr>
          <w:rFonts w:ascii="新細明體" w:hAnsi="新細明體" w:cs="新細明體"/>
          <w:noProof/>
          <w:color w:val="000000"/>
          <w:spacing w:val="-6"/>
          <w:sz w:val="32"/>
        </w:rPr>
        <w:t>改善所得分配及增加國庫稅收、健全財政之目標</w:t>
      </w:r>
    </w:p>
    <w:p w:rsidR="005A76FB" w:rsidRDefault="00DC0F12" w:rsidP="005A76FB">
      <w:pPr>
        <w:spacing w:after="0" w:line="480" w:lineRule="exact"/>
        <w:ind w:firstLine="1440"/>
      </w:pPr>
      <w:r>
        <w:rPr>
          <w:rFonts w:ascii="新細明體" w:hAnsi="新細明體" w:cs="新細明體"/>
          <w:noProof/>
          <w:color w:val="000000"/>
          <w:spacing w:val="-6"/>
          <w:sz w:val="32"/>
        </w:rPr>
        <w:t>。</w:t>
      </w:r>
    </w:p>
    <w:p w:rsidR="005A76FB" w:rsidRDefault="00DC0F12" w:rsidP="005A76FB">
      <w:pPr>
        <w:spacing w:after="0" w:line="511" w:lineRule="exact"/>
        <w:ind w:firstLine="64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（</w:t>
      </w: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2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）另兩稅合一稅制改革所增加之部分稅收，將用於</w:t>
      </w:r>
    </w:p>
    <w:p w:rsidR="005A76FB" w:rsidRDefault="00DC0F12" w:rsidP="005A76FB">
      <w:pPr>
        <w:spacing w:after="0" w:line="480" w:lineRule="exact"/>
        <w:ind w:firstLine="144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中小企業增僱員工薪資費用加</w:t>
      </w: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3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成減除及放寬研發</w:t>
      </w:r>
    </w:p>
    <w:p w:rsidR="005A76FB" w:rsidRDefault="00DC0F12" w:rsidP="005A76FB">
      <w:pPr>
        <w:spacing w:after="0" w:line="449" w:lineRule="exact"/>
        <w:ind w:firstLine="1440"/>
      </w:pPr>
      <w:r>
        <w:rPr>
          <w:rFonts w:ascii="新細明體" w:hAnsi="新細明體" w:cs="新細明體"/>
          <w:noProof/>
          <w:color w:val="000000"/>
          <w:spacing w:val="-6"/>
          <w:sz w:val="32"/>
        </w:rPr>
        <w:t>投資抵減年限，有助於降低失業率、增加就業及</w:t>
      </w:r>
    </w:p>
    <w:p w:rsidR="005A76FB" w:rsidRDefault="00DC0F12" w:rsidP="005A76FB">
      <w:pPr>
        <w:spacing w:after="0" w:line="480" w:lineRule="exact"/>
        <w:ind w:firstLine="1440"/>
      </w:pPr>
      <w:r>
        <w:rPr>
          <w:rFonts w:ascii="新細明體" w:hAnsi="新細明體" w:cs="新細明體"/>
          <w:noProof/>
          <w:color w:val="000000"/>
          <w:spacing w:val="-6"/>
          <w:sz w:val="32"/>
        </w:rPr>
        <w:t>鼓勵企業研發創新，為我國經濟發展增添動能。</w:t>
      </w:r>
    </w:p>
    <w:p w:rsidR="005A76FB" w:rsidRDefault="00DC0F12" w:rsidP="005A76FB">
      <w:pPr>
        <w:spacing w:after="0" w:line="511" w:lineRule="exact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（二）營業稅法第</w:t>
      </w: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11</w:t>
      </w:r>
      <w:r>
        <w:rPr>
          <w:rFonts w:ascii="新細明體" w:hAnsi="新細明體" w:cs="新細明體"/>
          <w:noProof/>
          <w:color w:val="000000"/>
          <w:spacing w:val="-6"/>
          <w:position w:val="3"/>
          <w:sz w:val="32"/>
        </w:rPr>
        <w:t>條、第</w:t>
      </w: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36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條修正草案之修正重點：</w:t>
      </w:r>
    </w:p>
    <w:p w:rsidR="005A76FB" w:rsidRDefault="00DC0F12" w:rsidP="005A76FB">
      <w:pPr>
        <w:spacing w:after="0" w:line="480" w:lineRule="exact"/>
        <w:ind w:firstLine="320"/>
      </w:pP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1</w:t>
      </w:r>
      <w:r>
        <w:rPr>
          <w:rFonts w:ascii="新細明體" w:hAnsi="新細明體" w:cs="新細明體"/>
          <w:noProof/>
          <w:color w:val="000000"/>
          <w:spacing w:val="-6"/>
          <w:position w:val="3"/>
          <w:sz w:val="32"/>
        </w:rPr>
        <w:t>、恢復「銀行業、保險業經營銀行、保險本業」銷售額</w:t>
      </w:r>
    </w:p>
    <w:p w:rsidR="005A76FB" w:rsidRDefault="00DC0F12" w:rsidP="005A76FB">
      <w:pPr>
        <w:spacing w:after="0" w:line="480" w:lineRule="exact"/>
        <w:ind w:firstLine="80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之營業稅稅率為</w:t>
      </w:r>
      <w:r>
        <w:rPr>
          <w:rFonts w:ascii="Times New Roman" w:hAnsi="Times New Roman" w:cs="Times New Roman"/>
          <w:noProof/>
          <w:color w:val="000000"/>
          <w:spacing w:val="-4"/>
          <w:sz w:val="32"/>
        </w:rPr>
        <w:t>5%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，至該二業其餘銷售額及其他金融</w:t>
      </w:r>
    </w:p>
    <w:p w:rsidR="005A76FB" w:rsidRDefault="00DC0F12" w:rsidP="005A76FB">
      <w:pPr>
        <w:spacing w:after="0" w:line="240" w:lineRule="exact"/>
        <w:ind w:firstLine="800"/>
      </w:pPr>
    </w:p>
    <w:p w:rsidR="005A76FB" w:rsidRDefault="00DC0F12" w:rsidP="005A76FB">
      <w:pPr>
        <w:spacing w:after="0" w:line="367" w:lineRule="exact"/>
        <w:ind w:firstLine="3045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第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新細明體" w:hAnsi="新細明體" w:cs="新細明體"/>
          <w:noProof/>
          <w:color w:val="000000"/>
          <w:spacing w:val="2"/>
          <w:sz w:val="20"/>
        </w:rPr>
        <w:t>2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頁</w:t>
      </w:r>
      <w:r>
        <w:rPr>
          <w:rFonts w:ascii="Calibri" w:hAnsi="Calibri" w:cs="Calibri"/>
          <w:noProof/>
          <w:color w:val="000000"/>
          <w:w w:val="226"/>
          <w:sz w:val="24"/>
        </w:rPr>
        <w:t>  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新細明體" w:hAnsi="新細明體" w:cs="新細明體"/>
          <w:noProof/>
          <w:color w:val="000000"/>
          <w:spacing w:val="2"/>
          <w:sz w:val="20"/>
        </w:rPr>
        <w:t>4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頁</w:t>
      </w:r>
    </w:p>
    <w:p w:rsidR="005A76FB" w:rsidRDefault="00DC0F12" w:rsidP="005A76FB">
      <w:pPr>
        <w:widowControl/>
        <w:sectPr w:rsidR="005A76FB" w:rsidSect="005A76FB">
          <w:type w:val="continuous"/>
          <w:pgSz w:w="11900" w:h="16840"/>
          <w:pgMar w:top="766" w:right="0" w:bottom="526" w:left="0" w:header="0" w:footer="0" w:gutter="0"/>
          <w:cols w:num="2" w:space="720" w:equalWidth="0">
            <w:col w:w="2057" w:space="0"/>
            <w:col w:w="9843" w:space="0"/>
          </w:cols>
          <w:docGrid w:type="lines" w:linePitch="312"/>
        </w:sectPr>
      </w:pPr>
    </w:p>
    <w:p w:rsidR="005A76FB" w:rsidRDefault="00DC0F12" w:rsidP="005A76FB">
      <w:pPr>
        <w:spacing w:after="0" w:line="240" w:lineRule="exact"/>
      </w:pPr>
      <w:bookmarkStart w:id="2" w:name="3"/>
      <w:bookmarkEnd w:id="2"/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369" w:lineRule="exact"/>
      </w:pPr>
    </w:p>
    <w:p w:rsidR="005A76FB" w:rsidRDefault="00DC0F12" w:rsidP="005A76FB">
      <w:pPr>
        <w:widowControl/>
        <w:sectPr w:rsidR="005A76FB" w:rsidSect="005A76FB">
          <w:type w:val="continuous"/>
          <w:pgSz w:w="11900" w:h="16841"/>
          <w:pgMar w:top="766" w:right="0" w:bottom="526" w:left="0" w:header="0" w:footer="0" w:gutter="0"/>
          <w:cols w:space="720"/>
          <w:docGrid w:type="lines" w:linePitch="312"/>
        </w:sectPr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6C7934" w:rsidP="005A76FB">
      <w:pPr>
        <w:spacing w:after="0" w:line="311" w:lineRule="exact"/>
        <w:ind w:left="765"/>
      </w:pPr>
      <w:r>
        <w:rPr>
          <w:noProof/>
        </w:rPr>
        <w:pict>
          <v:shape id="imagerId13" o:spid="_x0000_s2075" type="#_x0000_t75" style="position:absolute;left:0;text-align:left;margin-left:16pt;margin-top:377pt;width:41pt;height:99pt;z-index:-251649024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4" o:spid="_x0000_s2074" type="#_x0000_t75" style="position:absolute;left:0;text-align:left;margin-left:546pt;margin-top:303pt;width:33pt;height:100pt;z-index:-251648000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5" o:spid="_x0000_s2073" type="#_x0000_t75" style="position:absolute;left:0;text-align:left;margin-left:0;margin-top:0;width:595pt;height:842pt;z-index:-25165516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_x0000_m2072" coordsize="150,70112" o:spt="100" adj="0,,0" path="m50,70062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1" type="#_x0000_m2072" style="position:absolute;left:0;text-align:left;margin-left:42pt;margin-top:70.5pt;width:1.5pt;height:701.1pt;z-index:-251654144;mso-position-horizontal-relative:page;mso-position-vertical-relative:page" strokecolor="black" strokeweight="1pt">
            <v:fill opacity="0"/>
            <v:stroke dashstyle="1 1"/>
            <w10:wrap anchorx="page" anchory="page"/>
          </v:shape>
        </w:pict>
      </w:r>
      <w:r>
        <w:rPr>
          <w:noProof/>
        </w:rPr>
        <w:pict>
          <v:shapetype id="polygon64" o:spid="_x0000_m2070" coordsize="596,365" o:spt="100" adj="0,,0" path="m358,266r,l358,266r,l395,326r,l395,326r,l420,332r,l444,337r,l444,337r,l566,365r,l596,347r,l583,292r,l472,216r,l472,216r,l448,210r,l423,204r,l446,107r,l446,107r,l452,82r,l433,52r,l433,52r,l390,17r,l341,6r,l317,r,l281,43r,l281,43r,l240,111r,l174,172r,l90,204r,l6,236r,l6,236r,l,260r,l19,290r,l97,283r,l97,283r,l358,266r,l358,266r,l358,2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2069" type="#polygon64" style="position:absolute;left:0;text-align:left;margin-left:35.8pt;margin-top:407.75pt;width:5.95pt;height:3.65pt;z-index:-2516531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5" o:spid="_x0000_m2068" coordsize="504,347" o:spt="100" adj="0,,0" path="m240,144r,l240,144r,l144,225r,l,294r,l,294r,l19,324r,l19,324r,l116,347r,l200,315r,l266,253r,l289,156r,l289,156r,l337,167r,l337,167r,l422,135r,l482,97r,l493,49r,l504,r,l504,r,l425,7r,l341,39r,l281,77r,l240,144r,l240,144r,l24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2067" type="#polygon65" style="position:absolute;left:0;text-align:left;margin-left:18.3pt;margin-top:415.45pt;width:5.05pt;height:3.45pt;z-index:-2516520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6" o:spid="_x0000_m2066" coordsize="319,277" o:spt="100" adj="0,,0" path="m313,24r,l319,r,l319,r,l193,99r,l,157r,l,157r,l13,212r,l13,212r,l32,242r,l75,277r,l105,259r,l135,240r,l135,240r,l195,202r,l195,202r,l285,146r,l313,24r,l313,24r,l313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2065" type="#polygon66" style="position:absolute;left:0;text-align:left;margin-left:17.75pt;margin-top:419.25pt;width:3.2pt;height:2.75pt;z-index:-2516510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7" o:spid="_x0000_m2064" coordsize="343,156" o:spt="100" adj="0,,0" path="m343,r,l343,r,l313,19r,l313,19r,l6,127r,l,152r,l,152r,l127,156r,l206,148r,l296,92r,l343,r,l343,r,l34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2063" type="#polygon67" style="position:absolute;left:0;text-align:left;margin-left:17pt;margin-top:422.45pt;width:3.45pt;height:1.55pt;z-index:-251650048;mso-position-horizontal-relative:page;mso-position-vertical-relative:page" fillcolor="black" stroked="f">
            <w10:wrap anchorx="page" anchory="page"/>
          </v:shape>
        </w:pict>
      </w:r>
      <w:r w:rsidR="00DC0F12"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裝</w:t>
      </w:r>
    </w:p>
    <w:p w:rsidR="005A76FB" w:rsidRDefault="00DC0F12" w:rsidP="005A76FB">
      <w:pPr>
        <w:spacing w:after="0" w:line="320" w:lineRule="exact"/>
        <w:ind w:firstLine="480"/>
      </w:pPr>
      <w:r w:rsidRPr="00B3349A">
        <w:br w:type="column"/>
      </w:r>
      <w:r>
        <w:rPr>
          <w:rFonts w:ascii="新細明體" w:hAnsi="新細明體" w:cs="新細明體"/>
          <w:noProof/>
          <w:color w:val="000000"/>
          <w:spacing w:val="-6"/>
          <w:sz w:val="32"/>
        </w:rPr>
        <w:lastRenderedPageBreak/>
        <w:t>業之銷售額適用之稅率仍維持現行規定。</w:t>
      </w:r>
    </w:p>
    <w:p w:rsidR="005A76FB" w:rsidRDefault="00DC0F12" w:rsidP="005A76FB">
      <w:pPr>
        <w:spacing w:after="0" w:line="511" w:lineRule="exact"/>
      </w:pP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2</w:t>
      </w:r>
      <w:r>
        <w:rPr>
          <w:rFonts w:ascii="新細明體" w:hAnsi="新細明體" w:cs="新細明體"/>
          <w:noProof/>
          <w:color w:val="000000"/>
          <w:spacing w:val="-6"/>
          <w:position w:val="3"/>
          <w:sz w:val="32"/>
        </w:rPr>
        <w:t>、本次調增稅率部分所增加之稅款，由國庫統收統支；</w:t>
      </w:r>
    </w:p>
    <w:p w:rsidR="005A76FB" w:rsidRDefault="00DC0F12" w:rsidP="005A76FB">
      <w:pPr>
        <w:spacing w:after="0" w:line="449" w:lineRule="exact"/>
        <w:ind w:firstLine="480"/>
      </w:pPr>
      <w:r>
        <w:rPr>
          <w:rFonts w:ascii="新細明體" w:hAnsi="新細明體" w:cs="新細明體"/>
          <w:noProof/>
          <w:color w:val="000000"/>
          <w:spacing w:val="-6"/>
          <w:sz w:val="32"/>
        </w:rPr>
        <w:t>現行銀行業、保險業經營銀行、保險本業銷售額稅率</w:t>
      </w:r>
    </w:p>
    <w:p w:rsidR="005A76FB" w:rsidRDefault="00DC0F12" w:rsidP="005A76FB">
      <w:pPr>
        <w:spacing w:after="0" w:line="511" w:lineRule="exact"/>
        <w:ind w:firstLine="480"/>
      </w:pPr>
      <w:r>
        <w:rPr>
          <w:rFonts w:ascii="Times New Roman" w:hAnsi="Times New Roman" w:cs="Times New Roman"/>
          <w:noProof/>
          <w:color w:val="000000"/>
          <w:spacing w:val="-4"/>
          <w:sz w:val="32"/>
        </w:rPr>
        <w:t>2%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以內之稅款及金融業其他營業稅稅款仍維持專款專</w:t>
      </w:r>
    </w:p>
    <w:p w:rsidR="005A76FB" w:rsidRDefault="00DC0F12" w:rsidP="005A76FB">
      <w:pPr>
        <w:spacing w:after="0" w:line="449" w:lineRule="exact"/>
        <w:ind w:firstLine="48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32"/>
        </w:rPr>
        <w:t>用，但由現行銀行業稅款撥入存款保險賠款特別準備</w:t>
      </w:r>
    </w:p>
    <w:p w:rsidR="005A76FB" w:rsidRDefault="00DC0F12" w:rsidP="005A76FB">
      <w:pPr>
        <w:spacing w:after="0" w:line="480" w:lineRule="exact"/>
        <w:ind w:firstLine="48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32"/>
        </w:rPr>
        <w:t>金，銀行業以外稅款撥入銀行業以外之金融業特別準</w:t>
      </w:r>
    </w:p>
    <w:p w:rsidR="005A76FB" w:rsidRDefault="00DC0F12" w:rsidP="005A76FB">
      <w:pPr>
        <w:spacing w:after="0" w:line="480" w:lineRule="exact"/>
        <w:ind w:firstLine="48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32"/>
        </w:rPr>
        <w:t>備金，修正為均撥入金融業特別準備金，並由金融監</w:t>
      </w:r>
    </w:p>
    <w:p w:rsidR="005A76FB" w:rsidRDefault="00DC0F12" w:rsidP="005A76FB">
      <w:pPr>
        <w:spacing w:after="0" w:line="480" w:lineRule="exact"/>
        <w:ind w:firstLine="48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32"/>
        </w:rPr>
        <w:t>督管理委員會統籌管理運用，以提升準備金之運用效</w:t>
      </w:r>
    </w:p>
    <w:p w:rsidR="005A76FB" w:rsidRDefault="00DC0F12" w:rsidP="005A76FB">
      <w:pPr>
        <w:spacing w:after="0" w:line="480" w:lineRule="exact"/>
        <w:ind w:firstLine="480"/>
      </w:pPr>
      <w:r>
        <w:rPr>
          <w:rFonts w:ascii="新細明體" w:hAnsi="新細明體" w:cs="新細明體"/>
          <w:noProof/>
          <w:color w:val="000000"/>
          <w:spacing w:val="-6"/>
          <w:sz w:val="32"/>
        </w:rPr>
        <w:t>能。</w:t>
      </w:r>
    </w:p>
    <w:p w:rsidR="005A76FB" w:rsidRDefault="00DC0F12" w:rsidP="005A76FB">
      <w:pPr>
        <w:spacing w:after="0" w:line="511" w:lineRule="exact"/>
      </w:pP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3</w:t>
      </w:r>
      <w:r>
        <w:rPr>
          <w:rFonts w:ascii="新細明體" w:hAnsi="新細明體" w:cs="新細明體"/>
          <w:noProof/>
          <w:color w:val="000000"/>
          <w:spacing w:val="-6"/>
          <w:position w:val="3"/>
          <w:sz w:val="32"/>
        </w:rPr>
        <w:t>、基於稅制與預算體制之完整性，金融業營業稅稅款專</w:t>
      </w:r>
    </w:p>
    <w:p w:rsidR="005A76FB" w:rsidRDefault="00DC0F12" w:rsidP="005A76FB">
      <w:pPr>
        <w:spacing w:after="0" w:line="480" w:lineRule="exact"/>
        <w:ind w:firstLine="48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款撥入金融業特別準備金之權宜措施，將於</w:t>
      </w: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113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年</w:t>
      </w: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12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月</w:t>
      </w:r>
    </w:p>
    <w:p w:rsidR="005A76FB" w:rsidRDefault="00DC0F12" w:rsidP="005A76FB">
      <w:pPr>
        <w:spacing w:after="0" w:line="480" w:lineRule="exact"/>
        <w:ind w:firstLine="480"/>
      </w:pP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31</w:t>
      </w:r>
      <w:r>
        <w:rPr>
          <w:rFonts w:ascii="新細明體" w:hAnsi="新細明體" w:cs="新細明體"/>
          <w:noProof/>
          <w:color w:val="000000"/>
          <w:spacing w:val="-6"/>
          <w:position w:val="3"/>
          <w:sz w:val="32"/>
        </w:rPr>
        <w:t>日退場，屆期後由國庫統收統支。</w:t>
      </w:r>
    </w:p>
    <w:p w:rsidR="005A76FB" w:rsidRDefault="00DC0F12" w:rsidP="005A76FB">
      <w:pPr>
        <w:widowControl/>
        <w:sectPr w:rsidR="005A76FB" w:rsidSect="005A76FB">
          <w:type w:val="continuous"/>
          <w:pgSz w:w="11900" w:h="16841"/>
          <w:pgMar w:top="766" w:right="0" w:bottom="526" w:left="0" w:header="0" w:footer="0" w:gutter="0"/>
          <w:cols w:num="2" w:space="720" w:equalWidth="0">
            <w:col w:w="2377" w:space="0"/>
            <w:col w:w="9523" w:space="0"/>
          </w:cols>
          <w:docGrid w:type="lines" w:linePitch="312"/>
        </w:sectPr>
      </w:pPr>
    </w:p>
    <w:p w:rsidR="005A76FB" w:rsidRDefault="00DC0F12" w:rsidP="005A76FB">
      <w:pPr>
        <w:spacing w:after="0" w:line="129" w:lineRule="exact"/>
        <w:ind w:firstLine="480"/>
      </w:pPr>
    </w:p>
    <w:p w:rsidR="005A76FB" w:rsidRDefault="00DC0F12" w:rsidP="005A76FB">
      <w:pPr>
        <w:widowControl/>
        <w:sectPr w:rsidR="005A76FB" w:rsidSect="005A76FB">
          <w:type w:val="continuous"/>
          <w:pgSz w:w="11900" w:h="16841"/>
          <w:pgMar w:top="766" w:right="0" w:bottom="526" w:left="0" w:header="0" w:footer="0" w:gutter="0"/>
          <w:cols w:space="720"/>
          <w:docGrid w:type="lines" w:linePitch="312"/>
        </w:sectPr>
      </w:pPr>
    </w:p>
    <w:p w:rsidR="005A76FB" w:rsidRDefault="00DC0F12" w:rsidP="005A76FB">
      <w:pPr>
        <w:spacing w:after="0" w:line="351" w:lineRule="exact"/>
        <w:ind w:left="2377"/>
      </w:pPr>
      <w:r>
        <w:rPr>
          <w:rFonts w:ascii="Times New Roman" w:hAnsi="Times New Roman" w:cs="Times New Roman"/>
          <w:noProof/>
          <w:color w:val="000000"/>
          <w:spacing w:val="-3"/>
          <w:sz w:val="32"/>
        </w:rPr>
        <w:lastRenderedPageBreak/>
        <w:t>4</w:t>
      </w:r>
      <w:r>
        <w:rPr>
          <w:rFonts w:ascii="新細明體" w:hAnsi="新細明體" w:cs="新細明體"/>
          <w:noProof/>
          <w:color w:val="000000"/>
          <w:spacing w:val="-6"/>
          <w:position w:val="3"/>
          <w:sz w:val="32"/>
        </w:rPr>
        <w:t>、基於國內外一致原則，將外國金融機構在中華民國境</w:t>
      </w:r>
    </w:p>
    <w:p w:rsidR="005A76FB" w:rsidRDefault="00DC0F12" w:rsidP="005A76FB">
      <w:pPr>
        <w:spacing w:after="0" w:line="375" w:lineRule="exact"/>
      </w:pPr>
      <w:r w:rsidRPr="00B3349A">
        <w:br w:type="column"/>
      </w:r>
      <w:r>
        <w:rPr>
          <w:rFonts w:ascii="新細明體" w:hAnsi="新細明體" w:cs="新細明體"/>
          <w:noProof/>
          <w:color w:val="000000"/>
          <w:sz w:val="16"/>
        </w:rPr>
        <w:lastRenderedPageBreak/>
        <w:t>195164098</w:t>
      </w:r>
    </w:p>
    <w:p w:rsidR="005A76FB" w:rsidRDefault="00DC0F12" w:rsidP="005A76FB">
      <w:pPr>
        <w:widowControl/>
        <w:sectPr w:rsidR="005A76FB" w:rsidSect="005A76FB">
          <w:type w:val="continuous"/>
          <w:pgSz w:w="11900" w:h="16841"/>
          <w:pgMar w:top="766" w:right="0" w:bottom="526" w:left="0" w:header="0" w:footer="0" w:gutter="0"/>
          <w:cols w:num="2" w:space="720" w:equalWidth="0">
            <w:col w:w="11194" w:space="0"/>
            <w:col w:w="706" w:space="0"/>
          </w:cols>
          <w:docGrid w:type="lines" w:linePitch="312"/>
        </w:sectPr>
      </w:pPr>
    </w:p>
    <w:p w:rsidR="005A76FB" w:rsidRDefault="00DC0F12" w:rsidP="005A76FB">
      <w:pPr>
        <w:spacing w:after="0" w:line="105" w:lineRule="exact"/>
      </w:pPr>
    </w:p>
    <w:p w:rsidR="005A76FB" w:rsidRDefault="00DC0F12" w:rsidP="005A76FB">
      <w:pPr>
        <w:widowControl/>
        <w:sectPr w:rsidR="005A76FB" w:rsidSect="005A76FB">
          <w:type w:val="continuous"/>
          <w:pgSz w:w="11900" w:h="16841"/>
          <w:pgMar w:top="766" w:right="0" w:bottom="526" w:left="0" w:header="0" w:footer="0" w:gutter="0"/>
          <w:cols w:space="720"/>
          <w:docGrid w:type="lines" w:linePitch="312"/>
        </w:sectPr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65" w:lineRule="exact"/>
        <w:ind w:left="765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訂</w:t>
      </w:r>
    </w:p>
    <w:p w:rsidR="005A76FB" w:rsidRDefault="00DC0F12" w:rsidP="005A76FB">
      <w:pPr>
        <w:spacing w:after="0" w:line="351" w:lineRule="exact"/>
      </w:pPr>
      <w:r w:rsidRPr="00B3349A">
        <w:br w:type="column"/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lastRenderedPageBreak/>
        <w:t>內無固定營業場所而有銷售第</w:t>
      </w: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11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條第</w:t>
      </w: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1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項各款勞務者，</w:t>
      </w:r>
    </w:p>
    <w:p w:rsidR="005A76FB" w:rsidRDefault="00DC0F12" w:rsidP="005A76FB">
      <w:pPr>
        <w:spacing w:after="0" w:line="449" w:lineRule="exact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32"/>
        </w:rPr>
        <w:t>比照我國金融機構適用相同營業稅稅率規定，以達租</w:t>
      </w:r>
    </w:p>
    <w:p w:rsidR="005A76FB" w:rsidRDefault="00DC0F12" w:rsidP="005A76FB">
      <w:pPr>
        <w:widowControl/>
        <w:sectPr w:rsidR="005A76FB" w:rsidSect="005A76FB">
          <w:type w:val="continuous"/>
          <w:pgSz w:w="11900" w:h="16841"/>
          <w:pgMar w:top="766" w:right="0" w:bottom="526" w:left="0" w:header="0" w:footer="0" w:gutter="0"/>
          <w:cols w:num="2" w:space="720" w:equalWidth="0">
            <w:col w:w="2857" w:space="0"/>
            <w:col w:w="9043" w:space="0"/>
          </w:cols>
          <w:docGrid w:type="lines" w:linePitch="312"/>
        </w:sectPr>
      </w:pPr>
    </w:p>
    <w:p w:rsidR="005A76FB" w:rsidRDefault="00DC0F12" w:rsidP="005A76FB">
      <w:pPr>
        <w:spacing w:after="0" w:line="160" w:lineRule="exact"/>
      </w:pPr>
    </w:p>
    <w:p w:rsidR="005A76FB" w:rsidRDefault="00DC0F12" w:rsidP="005A76FB">
      <w:pPr>
        <w:widowControl/>
        <w:sectPr w:rsidR="005A76FB" w:rsidSect="005A76FB">
          <w:type w:val="continuous"/>
          <w:pgSz w:w="11900" w:h="16841"/>
          <w:pgMar w:top="766" w:right="0" w:bottom="526" w:left="0" w:header="0" w:footer="0" w:gutter="0"/>
          <w:cols w:space="720"/>
          <w:docGrid w:type="lines" w:linePitch="312"/>
        </w:sectPr>
      </w:pPr>
    </w:p>
    <w:p w:rsidR="005A76FB" w:rsidRDefault="00DC0F12" w:rsidP="005A76FB">
      <w:pPr>
        <w:spacing w:after="0" w:line="240" w:lineRule="exact"/>
      </w:pPr>
    </w:p>
    <w:p w:rsidR="005A76FB" w:rsidRDefault="006C7934" w:rsidP="005A76FB">
      <w:pPr>
        <w:spacing w:after="0" w:line="228" w:lineRule="exact"/>
        <w:ind w:left="429"/>
      </w:pPr>
      <w:r>
        <w:rPr>
          <w:noProof/>
        </w:rPr>
        <w:pict>
          <v:shape id="wondershare_68" o:spid="_x0000_s2062" type="#_x0000_t202" style="position:absolute;left:0;text-align:left;margin-left:-1.95pt;margin-top:450.8pt;width:51.2pt;height:19.3pt;z-index:-251639808;mso-position-horizontal-relative:page;mso-position-vertical-relative:page" filled="f" stroked="f">
            <v:textbox inset="0,0,0,0">
              <w:txbxContent>
                <w:p w:rsidR="005A76FB" w:rsidRDefault="00DC0F12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新細明體" w:hAnsi="新細明體" w:cs="新細明體"/>
                      <w:noProof/>
                      <w:color w:val="000000"/>
                      <w:sz w:val="16"/>
                    </w:rPr>
                    <w:t>54094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61" type="#_x0000_t202" style="position:absolute;left:0;text-align:left;margin-left:1.95pt;margin-top:451.7pt;width:27.8pt;height:13.9pt;z-index:-251638784;mso-position-horizontal-relative:page;mso-position-vertical-relative:page" filled="f" stroked="f">
            <v:textbox inset="0,0,0,0">
              <w:txbxContent>
                <w:p w:rsidR="005A76FB" w:rsidRDefault="00DC0F12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新細明體" w:hAnsi="新細明體" w:cs="新細明體"/>
                      <w:noProof/>
                      <w:color w:val="000000"/>
                      <w:sz w:val="16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 w:rsidR="00DC0F12">
        <w:rPr>
          <w:rFonts w:ascii="新細明體" w:hAnsi="新細明體" w:cs="新細明體"/>
          <w:noProof/>
          <w:color w:val="000000"/>
          <w:sz w:val="16"/>
        </w:rPr>
        <w:t>8</w:t>
      </w:r>
    </w:p>
    <w:p w:rsidR="005A76FB" w:rsidRDefault="00DC0F12" w:rsidP="005A76FB">
      <w:pPr>
        <w:spacing w:after="0" w:line="320" w:lineRule="exact"/>
        <w:ind w:firstLine="480"/>
      </w:pPr>
      <w:r w:rsidRPr="00B3349A">
        <w:br w:type="column"/>
      </w:r>
      <w:r>
        <w:rPr>
          <w:rFonts w:ascii="新細明體" w:hAnsi="新細明體" w:cs="新細明體"/>
          <w:noProof/>
          <w:color w:val="000000"/>
          <w:spacing w:val="-6"/>
          <w:sz w:val="32"/>
        </w:rPr>
        <w:lastRenderedPageBreak/>
        <w:t>稅公平目標。</w:t>
      </w:r>
    </w:p>
    <w:p w:rsidR="005A76FB" w:rsidRDefault="00DC0F12" w:rsidP="005A76FB">
      <w:pPr>
        <w:spacing w:after="0" w:line="511" w:lineRule="exact"/>
      </w:pP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5</w:t>
      </w:r>
      <w:r>
        <w:rPr>
          <w:rFonts w:ascii="新細明體" w:hAnsi="新細明體" w:cs="新細明體"/>
          <w:noProof/>
          <w:color w:val="000000"/>
          <w:spacing w:val="-6"/>
          <w:position w:val="3"/>
          <w:sz w:val="32"/>
        </w:rPr>
        <w:t>、預期效益：將銀行業及保險業經營銀行、保險本業銷</w:t>
      </w:r>
    </w:p>
    <w:p w:rsidR="005A76FB" w:rsidRDefault="00DC0F12" w:rsidP="005A76FB">
      <w:pPr>
        <w:widowControl/>
        <w:sectPr w:rsidR="005A76FB" w:rsidSect="005A76FB">
          <w:type w:val="continuous"/>
          <w:pgSz w:w="11900" w:h="16841"/>
          <w:pgMar w:top="766" w:right="0" w:bottom="526" w:left="0" w:header="0" w:footer="0" w:gutter="0"/>
          <w:cols w:num="2" w:space="720" w:equalWidth="0">
            <w:col w:w="2377" w:space="0"/>
            <w:col w:w="9523" w:space="0"/>
          </w:cols>
          <w:docGrid w:type="lines" w:linePitch="312"/>
        </w:sectPr>
      </w:pPr>
    </w:p>
    <w:p w:rsidR="005A76FB" w:rsidRDefault="00DC0F12" w:rsidP="005A76FB">
      <w:pPr>
        <w:spacing w:after="0" w:line="129" w:lineRule="exact"/>
      </w:pPr>
    </w:p>
    <w:p w:rsidR="005A76FB" w:rsidRDefault="00DC0F12" w:rsidP="005A76FB">
      <w:pPr>
        <w:widowControl/>
        <w:sectPr w:rsidR="005A76FB" w:rsidSect="005A76FB">
          <w:type w:val="continuous"/>
          <w:pgSz w:w="11900" w:h="16841"/>
          <w:pgMar w:top="766" w:right="0" w:bottom="526" w:left="0" w:header="0" w:footer="0" w:gutter="0"/>
          <w:cols w:space="720"/>
          <w:docGrid w:type="lines" w:linePitch="312"/>
        </w:sectPr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19" w:lineRule="exact"/>
        <w:ind w:left="765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線</w:t>
      </w:r>
    </w:p>
    <w:p w:rsidR="005A76FB" w:rsidRDefault="00DC0F12" w:rsidP="005A76FB">
      <w:pPr>
        <w:spacing w:after="0" w:line="351" w:lineRule="exact"/>
        <w:ind w:firstLine="1440"/>
      </w:pPr>
      <w:r w:rsidRPr="00B3349A">
        <w:br w:type="column"/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lastRenderedPageBreak/>
        <w:t>售額之稅率恢復至</w:t>
      </w:r>
      <w:r>
        <w:rPr>
          <w:rFonts w:ascii="Times New Roman" w:hAnsi="Times New Roman" w:cs="Times New Roman"/>
          <w:noProof/>
          <w:color w:val="000000"/>
          <w:spacing w:val="-4"/>
          <w:sz w:val="32"/>
        </w:rPr>
        <w:t>5%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，預估每年營業稅稅收增加約</w:t>
      </w:r>
    </w:p>
    <w:p w:rsidR="005A76FB" w:rsidRDefault="00DC0F12" w:rsidP="005A76FB">
      <w:pPr>
        <w:spacing w:after="0" w:line="480" w:lineRule="exact"/>
        <w:ind w:firstLine="1440"/>
      </w:pP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200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億元；另自</w:t>
      </w: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114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年起恢復金融業營業稅稅款全部納</w:t>
      </w:r>
    </w:p>
    <w:p w:rsidR="005A76FB" w:rsidRDefault="00DC0F12" w:rsidP="005A76FB">
      <w:pPr>
        <w:spacing w:after="0" w:line="449" w:lineRule="exact"/>
        <w:ind w:firstLine="144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32"/>
        </w:rPr>
        <w:t>入一般預算統收統支，將有助財政穩健，為經濟注入</w:t>
      </w:r>
    </w:p>
    <w:p w:rsidR="005A76FB" w:rsidRDefault="00DC0F12" w:rsidP="005A76FB">
      <w:pPr>
        <w:spacing w:after="0" w:line="480" w:lineRule="exact"/>
        <w:ind w:firstLine="1440"/>
      </w:pPr>
      <w:r>
        <w:rPr>
          <w:rFonts w:ascii="新細明體" w:hAnsi="新細明體" w:cs="新細明體"/>
          <w:noProof/>
          <w:color w:val="000000"/>
          <w:spacing w:val="-6"/>
          <w:sz w:val="32"/>
        </w:rPr>
        <w:t>活水，帶動經濟發展，營造金融穩定局面。</w:t>
      </w:r>
    </w:p>
    <w:p w:rsidR="005A76FB" w:rsidRDefault="00DC0F12" w:rsidP="005A76FB">
      <w:pPr>
        <w:spacing w:after="0" w:line="480" w:lineRule="exact"/>
        <w:ind w:firstLine="320"/>
      </w:pPr>
      <w:r>
        <w:rPr>
          <w:rFonts w:ascii="新細明體" w:hAnsi="新細明體" w:cs="新細明體"/>
          <w:noProof/>
          <w:color w:val="000000"/>
          <w:spacing w:val="-6"/>
          <w:sz w:val="32"/>
        </w:rPr>
        <w:t>四、貴單位熱心推動各項稅政，協助稅務宣導，特致謝忱，相</w:t>
      </w:r>
    </w:p>
    <w:p w:rsidR="005A76FB" w:rsidRDefault="00DC0F12" w:rsidP="005A76FB">
      <w:pPr>
        <w:spacing w:after="0" w:line="511" w:lineRule="exact"/>
        <w:ind w:firstLine="96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3"/>
          <w:sz w:val="32"/>
        </w:rPr>
        <w:t>關訊息請至財政部臺北國稅局網站</w:t>
      </w:r>
      <w:r>
        <w:rPr>
          <w:rFonts w:ascii="Times New Roman" w:hAnsi="Times New Roman" w:cs="Times New Roman"/>
          <w:noProof/>
          <w:color w:val="000000"/>
          <w:spacing w:val="-3"/>
          <w:sz w:val="32"/>
        </w:rPr>
        <w:t>(http://www.ntbt.gov.tw)</w:t>
      </w:r>
    </w:p>
    <w:p w:rsidR="005A76FB" w:rsidRDefault="00DC0F12" w:rsidP="005A76FB">
      <w:pPr>
        <w:spacing w:after="0" w:line="449" w:lineRule="exact"/>
        <w:ind w:firstLine="960"/>
      </w:pPr>
      <w:r>
        <w:rPr>
          <w:rFonts w:ascii="新細明體" w:hAnsi="新細明體" w:cs="新細明體"/>
          <w:noProof/>
          <w:color w:val="000000"/>
          <w:spacing w:val="-6"/>
          <w:sz w:val="32"/>
        </w:rPr>
        <w:t>熱門焦點「回饋稅制」專區查詢。</w:t>
      </w:r>
    </w:p>
    <w:p w:rsidR="005A76FB" w:rsidRDefault="00DC0F12" w:rsidP="005A76FB">
      <w:pPr>
        <w:spacing w:after="0" w:line="470" w:lineRule="exact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正本：中央銀行業務局、中華電信股份有限公司、臺灣銀行股份有限公司營業部、兆</w:t>
      </w:r>
    </w:p>
    <w:p w:rsidR="005A76FB" w:rsidRDefault="00DC0F12" w:rsidP="005A76FB">
      <w:pPr>
        <w:spacing w:after="0" w:line="360" w:lineRule="exact"/>
        <w:ind w:firstLine="720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豐金融控股股份有限公司、國泰世華商業銀行股份有限公司館前分公司、第一</w:t>
      </w:r>
    </w:p>
    <w:p w:rsidR="005A76FB" w:rsidRDefault="00DC0F12" w:rsidP="005A76FB">
      <w:pPr>
        <w:spacing w:after="0" w:line="360" w:lineRule="exact"/>
        <w:ind w:firstLine="720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商業銀行股份有限公司、國軍台北財務處、兆豐國際商業銀行股份有限公司金</w:t>
      </w:r>
    </w:p>
    <w:p w:rsidR="005A76FB" w:rsidRDefault="00DC0F12" w:rsidP="005A76FB">
      <w:pPr>
        <w:spacing w:after="0" w:line="360" w:lineRule="exact"/>
        <w:ind w:firstLine="720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控總部分公司、精誠軟體服務股份有限公司、第一金融控股股份有限公司、展</w:t>
      </w:r>
    </w:p>
    <w:p w:rsidR="005A76FB" w:rsidRDefault="00DC0F12" w:rsidP="005A76FB">
      <w:pPr>
        <w:spacing w:after="0" w:line="360" w:lineRule="exact"/>
        <w:ind w:firstLine="720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國際股份有限公司、華南金融控股股份有限公司、台灣土地銀行股份有限公司</w:t>
      </w:r>
    </w:p>
    <w:p w:rsidR="005A76FB" w:rsidRDefault="00DC0F12" w:rsidP="005A76FB">
      <w:pPr>
        <w:spacing w:after="0" w:line="360" w:lineRule="exact"/>
        <w:ind w:firstLine="720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營業部、合作金庫商業銀行股份有限公司營業部、台灣電力股份有限公司、華</w:t>
      </w:r>
    </w:p>
    <w:p w:rsidR="005A76FB" w:rsidRDefault="00DC0F12" w:rsidP="005A76FB">
      <w:pPr>
        <w:spacing w:after="0" w:line="240" w:lineRule="exact"/>
        <w:ind w:firstLine="720"/>
      </w:pPr>
    </w:p>
    <w:p w:rsidR="005A76FB" w:rsidRDefault="00DC0F12" w:rsidP="005A76FB">
      <w:pPr>
        <w:spacing w:after="0" w:line="240" w:lineRule="exact"/>
        <w:ind w:firstLine="720"/>
      </w:pPr>
    </w:p>
    <w:p w:rsidR="005A76FB" w:rsidRDefault="00DC0F12" w:rsidP="005A76FB">
      <w:pPr>
        <w:spacing w:after="0" w:line="288" w:lineRule="exact"/>
        <w:ind w:firstLine="3685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第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新細明體" w:hAnsi="新細明體" w:cs="新細明體"/>
          <w:noProof/>
          <w:color w:val="000000"/>
          <w:spacing w:val="2"/>
          <w:sz w:val="20"/>
        </w:rPr>
        <w:t>3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頁</w:t>
      </w:r>
      <w:r>
        <w:rPr>
          <w:rFonts w:ascii="Calibri" w:hAnsi="Calibri" w:cs="Calibri"/>
          <w:noProof/>
          <w:color w:val="000000"/>
          <w:w w:val="226"/>
          <w:sz w:val="24"/>
        </w:rPr>
        <w:t>  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新細明體" w:hAnsi="新細明體" w:cs="新細明體"/>
          <w:noProof/>
          <w:color w:val="000000"/>
          <w:spacing w:val="2"/>
          <w:sz w:val="20"/>
        </w:rPr>
        <w:t>4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頁</w:t>
      </w:r>
    </w:p>
    <w:p w:rsidR="005A76FB" w:rsidRDefault="00DC0F12" w:rsidP="005A76FB">
      <w:pPr>
        <w:widowControl/>
        <w:sectPr w:rsidR="005A76FB" w:rsidSect="005A76FB">
          <w:type w:val="continuous"/>
          <w:pgSz w:w="11900" w:h="16841"/>
          <w:pgMar w:top="766" w:right="0" w:bottom="526" w:left="0" w:header="0" w:footer="0" w:gutter="0"/>
          <w:cols w:num="2" w:space="720" w:equalWidth="0">
            <w:col w:w="1417" w:space="0"/>
            <w:col w:w="10483" w:space="0"/>
          </w:cols>
          <w:docGrid w:type="lines" w:linePitch="312"/>
        </w:sectPr>
      </w:pPr>
    </w:p>
    <w:p w:rsidR="005A76FB" w:rsidRDefault="00DC0F12" w:rsidP="005A76FB">
      <w:pPr>
        <w:spacing w:after="0" w:line="240" w:lineRule="exact"/>
      </w:pPr>
      <w:bookmarkStart w:id="3" w:name="4"/>
      <w:bookmarkEnd w:id="3"/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320" w:lineRule="exact"/>
      </w:pPr>
    </w:p>
    <w:p w:rsidR="005A76FB" w:rsidRDefault="00DC0F12" w:rsidP="005A76FB">
      <w:pPr>
        <w:widowControl/>
        <w:sectPr w:rsidR="005A76FB" w:rsidSect="005A76FB">
          <w:type w:val="continuous"/>
          <w:pgSz w:w="11900" w:h="16840"/>
          <w:pgMar w:top="766" w:right="0" w:bottom="526" w:left="0" w:header="0" w:footer="0" w:gutter="0"/>
          <w:cols w:space="720"/>
          <w:docGrid w:type="lines" w:linePitch="312"/>
        </w:sectPr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240" w:lineRule="exact"/>
      </w:pPr>
    </w:p>
    <w:p w:rsidR="005A76FB" w:rsidRDefault="006C7934" w:rsidP="005A76FB">
      <w:pPr>
        <w:spacing w:after="0" w:line="360" w:lineRule="exact"/>
        <w:ind w:left="765"/>
      </w:pPr>
      <w:r>
        <w:rPr>
          <w:noProof/>
        </w:rPr>
        <w:pict>
          <v:shape id="imagerId16" o:spid="_x0000_s2060" type="#_x0000_t75" style="position:absolute;left:0;text-align:left;margin-left:16pt;margin-top:302pt;width:31pt;height:101pt;z-index:-251642880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7" o:spid="_x0000_s2059" type="#_x0000_t75" style="position:absolute;left:0;text-align:left;margin-left:0;margin-top:0;width:595pt;height:842pt;z-index:-25164697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_x0000_m2058" coordsize="150,70112" o:spt="100" adj="0,,0" path="m50,70062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7" type="#_x0000_m2058" style="position:absolute;left:0;text-align:left;margin-left:42pt;margin-top:70.5pt;width:1.5pt;height:701.1pt;z-index:-251645952;mso-position-horizontal-relative:page;mso-position-vertical-relative:page" strokecolor="black" strokeweight="1pt">
            <v:fill opacity="0"/>
            <v:stroke dashstyle="1 1"/>
            <w10:wrap anchorx="page" anchory="page"/>
          </v:shape>
        </w:pict>
      </w:r>
      <w:r>
        <w:rPr>
          <w:noProof/>
        </w:rPr>
        <w:pict>
          <v:shapetype id="polygon46" o:spid="_x0000_m2056" coordsize="4900,2300" o:spt="100" adj="0,,0" path="m50,2250r,l4850,2250r,l4850,50r,l50,50r,l50,22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2055" type="#polygon46" style="position:absolute;left:0;text-align:left;margin-left:71.35pt;margin-top:705.35pt;width:49pt;height:23pt;z-index:-251644928;mso-position-horizontal-relative:page;mso-position-vertical-relative:page" strokecolor="gray" strokeweight="1pt">
            <v:fill opacity="0"/>
            <v:stroke dashstyle="1 1"/>
            <w10:wrap anchorx="page" anchory="page"/>
          </v:shape>
        </w:pict>
      </w:r>
      <w:r>
        <w:rPr>
          <w:noProof/>
        </w:rPr>
        <w:pict>
          <v:shapetype id="polygon55" o:spid="_x0000_m2054" coordsize="598,365" o:spt="100" adj="0,,0" path="m347,248r,l347,248r,l399,296r,l399,296r,l424,294r,l449,293r,l449,293r,l574,287r,l598,260r,l570,212r,l443,168r,l443,168r,l418,170r,l393,171r,l388,71r,l388,71r,l386,46r,l360,22r,l360,22r,l309,r,l259,3r,l234,4r,l212,55r,l212,55r,l191,131r,l145,209r,l72,263r,l,317r,l,317r,l1,342r,l28,365r,l101,336r,l101,336r,l347,248r,l347,248r,l347,2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2053" type="#polygon55" style="position:absolute;left:0;text-align:left;margin-left:29.95pt;margin-top:326.7pt;width:6pt;height:3.65pt;z-index:-251643904;mso-position-horizontal-relative:page;mso-position-vertical-relative:page" fillcolor="black" stroked="f">
            <w10:wrap anchorx="page" anchory="page"/>
          </v:shape>
        </w:pict>
      </w:r>
      <w:r w:rsidR="00DC0F12"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裝</w:t>
      </w:r>
    </w:p>
    <w:p w:rsidR="005A76FB" w:rsidRDefault="00DC0F12" w:rsidP="005A76FB">
      <w:pPr>
        <w:spacing w:after="0" w:line="240" w:lineRule="exact"/>
      </w:pPr>
      <w:r w:rsidRPr="00B3349A">
        <w:br w:type="column"/>
      </w:r>
      <w:r>
        <w:rPr>
          <w:rFonts w:ascii="新細明體" w:hAnsi="新細明體" w:cs="新細明體"/>
          <w:noProof/>
          <w:color w:val="000000"/>
          <w:spacing w:val="-6"/>
          <w:sz w:val="24"/>
        </w:rPr>
        <w:lastRenderedPageBreak/>
        <w:t>南商業銀行股份有限公司、台灣麥當勞餐廳股份有限公司、新制勞工退休基金</w:t>
      </w:r>
    </w:p>
    <w:p w:rsidR="005A76FB" w:rsidRDefault="00DC0F12" w:rsidP="005A76FB">
      <w:pPr>
        <w:spacing w:after="0" w:line="360" w:lineRule="exact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、國立台灣大學醫學院附設醫院、合作金庫金融控股股份有限公司、外交部、</w:t>
      </w:r>
    </w:p>
    <w:p w:rsidR="005A76FB" w:rsidRDefault="00DC0F12" w:rsidP="005A76FB">
      <w:pPr>
        <w:spacing w:after="0" w:line="360" w:lineRule="exact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先進國際投資股份有限公司、台灣留蘭香股份有限公司、美亞產物保險股份有</w:t>
      </w:r>
    </w:p>
    <w:p w:rsidR="005A76FB" w:rsidRDefault="00DC0F12" w:rsidP="005A76FB">
      <w:pPr>
        <w:spacing w:after="0" w:line="360" w:lineRule="exact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限公司、勞動部勞工保險局、長虹建設股份有限公司、新光金融控股股份有限</w:t>
      </w:r>
    </w:p>
    <w:p w:rsidR="005A76FB" w:rsidRDefault="00DC0F12" w:rsidP="005A76FB">
      <w:pPr>
        <w:spacing w:after="0" w:line="360" w:lineRule="exact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公司、中華郵政股份有限公司臺北郵局、航偉投資控股股份有限公司、新光人</w:t>
      </w:r>
    </w:p>
    <w:p w:rsidR="005A76FB" w:rsidRDefault="00DC0F12" w:rsidP="005A76FB">
      <w:pPr>
        <w:spacing w:after="0" w:line="360" w:lineRule="exact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壽保險股份有限公司、東森電視事業股份有限公司、永豐商業銀行股份有限公</w:t>
      </w:r>
    </w:p>
    <w:p w:rsidR="005A76FB" w:rsidRDefault="00DC0F12" w:rsidP="005A76FB">
      <w:pPr>
        <w:spacing w:after="0" w:line="360" w:lineRule="exact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司城中分公司、富利食品股份有限公司、兆豐票券金融股份有限公司、財團法</w:t>
      </w:r>
    </w:p>
    <w:p w:rsidR="005A76FB" w:rsidRDefault="00DC0F12" w:rsidP="005A76FB">
      <w:pPr>
        <w:spacing w:after="0" w:line="360" w:lineRule="exact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人美南浸信台北市事務所、臺灣土地銀行股份有限公司受託經管國泰一號不動</w:t>
      </w:r>
    </w:p>
    <w:p w:rsidR="005A76FB" w:rsidRDefault="00DC0F12" w:rsidP="005A76FB">
      <w:pPr>
        <w:spacing w:after="0" w:line="360" w:lineRule="exact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產投資信託基金、國際康健人壽保險股份有限公司、美商甲骨文有限公司台灣</w:t>
      </w:r>
    </w:p>
    <w:p w:rsidR="005A76FB" w:rsidRDefault="00DC0F12" w:rsidP="005A76FB">
      <w:pPr>
        <w:spacing w:after="0" w:line="360" w:lineRule="exact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分公司、合作金庫商業銀行股份有限公司、中華電信股份有限公司台灣北區電</w:t>
      </w:r>
    </w:p>
    <w:p w:rsidR="005A76FB" w:rsidRDefault="00DC0F12" w:rsidP="005A76FB">
      <w:pPr>
        <w:spacing w:after="0" w:line="360" w:lineRule="exact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信分公司、亞洲信託投資股份有限公司、遠東百貨股份有限公司、同欣電子工</w:t>
      </w:r>
    </w:p>
    <w:p w:rsidR="005A76FB" w:rsidRDefault="00DC0F12" w:rsidP="005A76FB">
      <w:pPr>
        <w:spacing w:after="0" w:line="360" w:lineRule="exact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業股份有限公司、中華電信股份有限公司數據通信分公司、嬌聯股份有限公司</w:t>
      </w:r>
    </w:p>
    <w:p w:rsidR="005A76FB" w:rsidRDefault="00DC0F12" w:rsidP="005A76FB">
      <w:pPr>
        <w:spacing w:after="0" w:line="360" w:lineRule="exact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、台灣華特迪士尼股份有限公司、怡和餐飲股份有限公司、舊制勞工退休基金</w:t>
      </w:r>
    </w:p>
    <w:p w:rsidR="005A76FB" w:rsidRDefault="00DC0F12" w:rsidP="005A76FB">
      <w:pPr>
        <w:spacing w:after="0" w:line="383" w:lineRule="exact"/>
      </w:pPr>
      <w:r>
        <w:rPr>
          <w:rFonts w:ascii="新細明體" w:hAnsi="新細明體" w:cs="新細明體"/>
          <w:noProof/>
          <w:color w:val="000000"/>
          <w:spacing w:val="-6"/>
          <w:position w:val="2"/>
          <w:sz w:val="24"/>
        </w:rPr>
        <w:t>、永豐金證券股份有限公司、臺灣土地銀行受託經管中租迪和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2011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2"/>
          <w:sz w:val="24"/>
        </w:rPr>
        <w:t>證券化特殊</w:t>
      </w:r>
    </w:p>
    <w:p w:rsidR="005A76FB" w:rsidRDefault="00DC0F12" w:rsidP="005A76FB">
      <w:pPr>
        <w:spacing w:after="0" w:line="337" w:lineRule="exact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目的信、皇翔建設股份有限公司、嘉里大榮物流股份有限公司、第一商業銀行</w:t>
      </w:r>
    </w:p>
    <w:p w:rsidR="005A76FB" w:rsidRDefault="00DC0F12" w:rsidP="005A76FB">
      <w:pPr>
        <w:spacing w:after="0" w:line="360" w:lineRule="exact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股份有限公司總行外匯營運處、中央銀行秘書處、臺灣土地銀行受託經管中租</w:t>
      </w:r>
    </w:p>
    <w:p w:rsidR="005A76FB" w:rsidRDefault="00DC0F12" w:rsidP="005A76FB">
      <w:pPr>
        <w:widowControl/>
        <w:sectPr w:rsidR="005A76FB" w:rsidSect="005A76FB">
          <w:type w:val="continuous"/>
          <w:pgSz w:w="11900" w:h="16840"/>
          <w:pgMar w:top="766" w:right="0" w:bottom="526" w:left="0" w:header="0" w:footer="0" w:gutter="0"/>
          <w:cols w:num="2" w:space="720" w:equalWidth="0">
            <w:col w:w="2137" w:space="0"/>
            <w:col w:w="9763" w:space="0"/>
          </w:cols>
          <w:docGrid w:type="lines" w:linePitch="312"/>
        </w:sectPr>
      </w:pPr>
    </w:p>
    <w:p w:rsidR="005A76FB" w:rsidRDefault="00DC0F12" w:rsidP="005A76FB">
      <w:pPr>
        <w:spacing w:after="0" w:line="120" w:lineRule="exact"/>
      </w:pPr>
    </w:p>
    <w:p w:rsidR="005A76FB" w:rsidRDefault="00DC0F12" w:rsidP="005A76FB">
      <w:pPr>
        <w:widowControl/>
        <w:sectPr w:rsidR="005A76FB" w:rsidSect="005A76FB">
          <w:type w:val="continuous"/>
          <w:pgSz w:w="11900" w:h="16840"/>
          <w:pgMar w:top="766" w:right="0" w:bottom="526" w:left="0" w:header="0" w:footer="0" w:gutter="0"/>
          <w:cols w:space="720"/>
          <w:docGrid w:type="lines" w:linePitch="312"/>
        </w:sectPr>
      </w:pPr>
    </w:p>
    <w:p w:rsidR="005A76FB" w:rsidRDefault="00DC0F12" w:rsidP="005A76FB">
      <w:pPr>
        <w:spacing w:after="0" w:line="425" w:lineRule="exact"/>
        <w:ind w:left="-24"/>
      </w:pPr>
      <w:r>
        <w:rPr>
          <w:rFonts w:ascii="新細明體" w:hAnsi="新細明體" w:cs="新細明體"/>
          <w:noProof/>
          <w:color w:val="000000"/>
          <w:sz w:val="16"/>
        </w:rPr>
        <w:lastRenderedPageBreak/>
        <w:t>1951640984</w:t>
      </w:r>
    </w:p>
    <w:p w:rsidR="005A76FB" w:rsidRDefault="00DC0F12" w:rsidP="005A76FB">
      <w:pPr>
        <w:spacing w:after="0" w:line="263" w:lineRule="exact"/>
      </w:pPr>
      <w:r w:rsidRPr="00B3349A">
        <w:br w:type="column"/>
      </w:r>
      <w:r>
        <w:rPr>
          <w:rFonts w:ascii="Arial Unicode MS" w:eastAsia="Arial Unicode MS" w:hAnsi="Arial Unicode MS" w:cs="Arial Unicode MS"/>
          <w:noProof/>
          <w:color w:val="000000"/>
          <w:spacing w:val="-6"/>
          <w:position w:val="2"/>
          <w:sz w:val="24"/>
        </w:rPr>
        <w:lastRenderedPageBreak/>
        <w:t>迪和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2010</w:t>
      </w:r>
      <w:r>
        <w:rPr>
          <w:rFonts w:ascii="新細明體" w:hAnsi="新細明體" w:cs="新細明體"/>
          <w:noProof/>
          <w:color w:val="000000"/>
          <w:spacing w:val="-6"/>
          <w:position w:val="2"/>
          <w:sz w:val="24"/>
        </w:rPr>
        <w:t>證券化特殊目的信、寒舍餐旅管理顧問股份有限公司、台灣富士通股</w:t>
      </w:r>
    </w:p>
    <w:p w:rsidR="005A76FB" w:rsidRDefault="00DC0F12" w:rsidP="005A76FB">
      <w:pPr>
        <w:spacing w:after="0" w:line="337" w:lineRule="exact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份有限公司、全國農業金庫股份有限公司、聖恩開發股份有限公司、荷商葛蘭</w:t>
      </w:r>
    </w:p>
    <w:p w:rsidR="005A76FB" w:rsidRDefault="00DC0F12" w:rsidP="005A76FB">
      <w:pPr>
        <w:widowControl/>
        <w:sectPr w:rsidR="005A76FB" w:rsidSect="005A76FB">
          <w:type w:val="continuous"/>
          <w:pgSz w:w="11900" w:h="16840"/>
          <w:pgMar w:top="766" w:right="0" w:bottom="526" w:left="0" w:header="0" w:footer="0" w:gutter="0"/>
          <w:cols w:num="2" w:space="720" w:equalWidth="0">
            <w:col w:w="2162" w:space="0"/>
            <w:col w:w="9763" w:space="0"/>
          </w:cols>
          <w:docGrid w:type="lines" w:linePitch="312"/>
        </w:sectPr>
      </w:pPr>
    </w:p>
    <w:p w:rsidR="005A76FB" w:rsidRDefault="00DC0F12" w:rsidP="005A76FB">
      <w:pPr>
        <w:spacing w:after="0" w:line="120" w:lineRule="exact"/>
      </w:pPr>
    </w:p>
    <w:p w:rsidR="005A76FB" w:rsidRDefault="00DC0F12" w:rsidP="005A76FB">
      <w:pPr>
        <w:widowControl/>
        <w:sectPr w:rsidR="005A76FB" w:rsidSect="005A76FB">
          <w:type w:val="continuous"/>
          <w:pgSz w:w="11900" w:h="16840"/>
          <w:pgMar w:top="766" w:right="0" w:bottom="526" w:left="0" w:header="0" w:footer="0" w:gutter="0"/>
          <w:cols w:space="720"/>
          <w:docGrid w:type="lines" w:linePitch="312"/>
        </w:sectPr>
      </w:pPr>
    </w:p>
    <w:p w:rsidR="005A76FB" w:rsidRDefault="00DC0F12" w:rsidP="005A76FB">
      <w:pPr>
        <w:spacing w:after="0" w:line="315" w:lineRule="exact"/>
        <w:ind w:left="765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lastRenderedPageBreak/>
        <w:t>訂</w:t>
      </w:r>
    </w:p>
    <w:p w:rsidR="005A76FB" w:rsidRDefault="00DC0F12" w:rsidP="005A76FB">
      <w:pPr>
        <w:spacing w:after="0" w:line="240" w:lineRule="exact"/>
        <w:ind w:left="765"/>
      </w:pPr>
    </w:p>
    <w:p w:rsidR="005A76FB" w:rsidRDefault="00DC0F12" w:rsidP="005A76FB">
      <w:pPr>
        <w:spacing w:after="0" w:line="240" w:lineRule="exact"/>
        <w:ind w:left="765"/>
      </w:pPr>
    </w:p>
    <w:p w:rsidR="005A76FB" w:rsidRDefault="00DC0F12" w:rsidP="005A76FB">
      <w:pPr>
        <w:spacing w:after="0" w:line="240" w:lineRule="exact"/>
        <w:ind w:left="765"/>
      </w:pPr>
    </w:p>
    <w:p w:rsidR="005A76FB" w:rsidRDefault="00DC0F12" w:rsidP="005A76FB">
      <w:pPr>
        <w:spacing w:after="0" w:line="240" w:lineRule="exact"/>
        <w:ind w:left="765"/>
      </w:pPr>
    </w:p>
    <w:p w:rsidR="005A76FB" w:rsidRDefault="00DC0F12" w:rsidP="005A76FB">
      <w:pPr>
        <w:spacing w:after="0" w:line="240" w:lineRule="exact"/>
        <w:ind w:left="765"/>
      </w:pPr>
    </w:p>
    <w:p w:rsidR="005A76FB" w:rsidRDefault="00DC0F12" w:rsidP="005A76FB">
      <w:pPr>
        <w:spacing w:after="0" w:line="240" w:lineRule="exact"/>
        <w:ind w:left="765"/>
      </w:pPr>
    </w:p>
    <w:p w:rsidR="005A76FB" w:rsidRDefault="00DC0F12" w:rsidP="005A76FB">
      <w:pPr>
        <w:spacing w:after="0" w:line="240" w:lineRule="exact"/>
        <w:ind w:left="765"/>
      </w:pPr>
    </w:p>
    <w:p w:rsidR="005A76FB" w:rsidRDefault="00DC0F12" w:rsidP="005A76FB">
      <w:pPr>
        <w:spacing w:after="0" w:line="240" w:lineRule="exact"/>
        <w:ind w:left="765"/>
      </w:pPr>
    </w:p>
    <w:p w:rsidR="005A76FB" w:rsidRDefault="00DC0F12" w:rsidP="005A76FB">
      <w:pPr>
        <w:spacing w:after="0" w:line="240" w:lineRule="exact"/>
        <w:ind w:left="765"/>
      </w:pPr>
    </w:p>
    <w:p w:rsidR="005A76FB" w:rsidRDefault="00DC0F12" w:rsidP="005A76FB">
      <w:pPr>
        <w:spacing w:after="0" w:line="240" w:lineRule="exact"/>
        <w:ind w:left="765"/>
      </w:pPr>
    </w:p>
    <w:p w:rsidR="005A76FB" w:rsidRDefault="00DC0F12" w:rsidP="005A76FB">
      <w:pPr>
        <w:spacing w:after="0" w:line="434" w:lineRule="exact"/>
        <w:ind w:left="765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線</w:t>
      </w:r>
    </w:p>
    <w:p w:rsidR="005A76FB" w:rsidRDefault="00DC0F12" w:rsidP="005A76FB">
      <w:pPr>
        <w:spacing w:after="0" w:line="240" w:lineRule="exact"/>
        <w:ind w:firstLine="720"/>
      </w:pPr>
      <w:r w:rsidRPr="00B3349A">
        <w:br w:type="column"/>
      </w:r>
      <w:r>
        <w:rPr>
          <w:rFonts w:ascii="新細明體" w:hAnsi="新細明體" w:cs="新細明體"/>
          <w:noProof/>
          <w:color w:val="000000"/>
          <w:spacing w:val="-6"/>
          <w:sz w:val="24"/>
        </w:rPr>
        <w:lastRenderedPageBreak/>
        <w:t>素史克藥廠股份有限公司台灣分公司、台灣諾華股份有限公司、立法院、教育</w:t>
      </w:r>
    </w:p>
    <w:p w:rsidR="005A76FB" w:rsidRDefault="00DC0F12" w:rsidP="005A76FB">
      <w:pPr>
        <w:spacing w:after="0" w:line="360" w:lineRule="exact"/>
        <w:ind w:firstLine="720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部、臺灣銀行總務處、內政部入出國及移民署、台灣土地銀行股份有限公司、</w:t>
      </w:r>
    </w:p>
    <w:p w:rsidR="005A76FB" w:rsidRDefault="00DC0F12" w:rsidP="005A76FB">
      <w:pPr>
        <w:spacing w:after="0" w:line="360" w:lineRule="exact"/>
        <w:ind w:firstLine="720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臺灣產物保險股份有限公司、中國輸出入銀行、臺灣期貨交易所股份有限公司</w:t>
      </w:r>
    </w:p>
    <w:p w:rsidR="005A76FB" w:rsidRDefault="00DC0F12" w:rsidP="005A76FB">
      <w:pPr>
        <w:spacing w:after="0" w:line="360" w:lineRule="exact"/>
        <w:ind w:firstLine="720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、綠加利股份有限公司、優勢領航科技有限公司、泰安產物保險股份有限公司</w:t>
      </w:r>
    </w:p>
    <w:p w:rsidR="005A76FB" w:rsidRDefault="00DC0F12" w:rsidP="005A76FB">
      <w:pPr>
        <w:spacing w:after="0" w:line="360" w:lineRule="exact"/>
        <w:ind w:firstLine="720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、中華郵政股份有限公司台北北門郵局、巨匠電腦股份有限公司、台名保險經</w:t>
      </w:r>
    </w:p>
    <w:p w:rsidR="005A76FB" w:rsidRDefault="00DC0F12" w:rsidP="005A76FB">
      <w:pPr>
        <w:spacing w:after="0" w:line="360" w:lineRule="exact"/>
        <w:ind w:firstLine="720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紀人股份有限公司、台灣伊藤忠股份有限公司、厚生股份有限公司、經濟部國</w:t>
      </w:r>
    </w:p>
    <w:p w:rsidR="005A76FB" w:rsidRDefault="00DC0F12" w:rsidP="005A76FB">
      <w:pPr>
        <w:spacing w:after="0" w:line="360" w:lineRule="exact"/>
        <w:ind w:firstLine="720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際貿易局、國立中正文化中心、虎躍國際投資股份有限公司、臺灣銀行股份有</w:t>
      </w:r>
    </w:p>
    <w:p w:rsidR="005A76FB" w:rsidRDefault="00DC0F12" w:rsidP="005A76FB">
      <w:pPr>
        <w:spacing w:after="0" w:line="360" w:lineRule="exact"/>
        <w:ind w:firstLine="720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限公司受託經管富邦二號不動產投資信託基金、臺灣高等法院、優志旺股份有</w:t>
      </w:r>
    </w:p>
    <w:p w:rsidR="005A76FB" w:rsidRDefault="00DC0F12" w:rsidP="005A76FB">
      <w:pPr>
        <w:spacing w:after="0" w:line="360" w:lineRule="exact"/>
        <w:ind w:firstLine="720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限公司、臺灣銀行股份有限公司武昌分公司、幸福人壽保險股份有限公司、麥</w:t>
      </w:r>
    </w:p>
    <w:p w:rsidR="005A76FB" w:rsidRDefault="00DC0F12" w:rsidP="005A76FB">
      <w:pPr>
        <w:spacing w:after="0" w:line="360" w:lineRule="exact"/>
        <w:ind w:firstLine="720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奇數位股份有限公司、臺</w:t>
      </w:r>
      <w:r>
        <w:rPr>
          <w:rFonts w:ascii="新細明體" w:hAnsi="新細明體" w:cs="新細明體"/>
          <w:noProof/>
          <w:color w:val="000000"/>
          <w:spacing w:val="-6"/>
          <w:sz w:val="24"/>
        </w:rPr>
        <w:t>灣銀行股份有限公司受託經管富邦一號不動產投資信</w:t>
      </w:r>
    </w:p>
    <w:p w:rsidR="005A76FB" w:rsidRDefault="00DC0F12" w:rsidP="005A76FB">
      <w:pPr>
        <w:spacing w:after="0" w:line="360" w:lineRule="exact"/>
        <w:ind w:firstLine="720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託基金、內政部警政署保安警察第六總隊、兆豐證券股份有限公司、兆豐產物</w:t>
      </w:r>
    </w:p>
    <w:p w:rsidR="005A76FB" w:rsidRDefault="00DC0F12" w:rsidP="005A76FB">
      <w:pPr>
        <w:spacing w:after="0" w:line="360" w:lineRule="exact"/>
        <w:ind w:firstLine="720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保險股份有限公司、財團法人中華民國證券櫃檯買賣中心、富康國際投資股份</w:t>
      </w:r>
    </w:p>
    <w:p w:rsidR="005A76FB" w:rsidRDefault="00DC0F12" w:rsidP="005A76FB">
      <w:pPr>
        <w:spacing w:after="0" w:line="360" w:lineRule="exact"/>
        <w:ind w:firstLine="720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有限公司、國立台灣大學醫學院、臺灣臺北地方法院檢察署、懷德保險代理人</w:t>
      </w:r>
    </w:p>
    <w:p w:rsidR="005A76FB" w:rsidRDefault="00DC0F12" w:rsidP="005A76FB">
      <w:pPr>
        <w:spacing w:after="0" w:line="360" w:lineRule="exact"/>
        <w:ind w:firstLine="72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24"/>
        </w:rPr>
        <w:t>股份有限公司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新細明體" w:hAnsi="新細明體" w:cs="新細明體"/>
          <w:noProof/>
          <w:color w:val="000000"/>
          <w:spacing w:val="-6"/>
          <w:sz w:val="24"/>
        </w:rPr>
        <w:t>、臺灣銀行股份有限公司城中分公司、基泰建設股份有限公司、</w:t>
      </w:r>
    </w:p>
    <w:p w:rsidR="005A76FB" w:rsidRDefault="00DC0F12" w:rsidP="005A76FB">
      <w:pPr>
        <w:spacing w:after="0" w:line="360" w:lineRule="exact"/>
        <w:ind w:firstLine="720"/>
      </w:pPr>
      <w:r>
        <w:rPr>
          <w:rFonts w:ascii="新細明體" w:hAnsi="新細明體" w:cs="新細明體"/>
          <w:noProof/>
          <w:color w:val="000000"/>
          <w:spacing w:val="-6"/>
          <w:sz w:val="24"/>
        </w:rPr>
        <w:t>華南商業銀行股份有限公司總行營業部、第一商業銀行股份有限公司總行營業</w:t>
      </w:r>
    </w:p>
    <w:p w:rsidR="005A76FB" w:rsidRDefault="00DC0F12" w:rsidP="005A76FB">
      <w:pPr>
        <w:spacing w:after="0" w:line="360" w:lineRule="exact"/>
        <w:ind w:firstLine="720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24"/>
        </w:rPr>
        <w:t>部</w:t>
      </w:r>
    </w:p>
    <w:p w:rsidR="005A76FB" w:rsidRDefault="00DC0F12" w:rsidP="005A76FB">
      <w:pPr>
        <w:spacing w:after="0" w:line="360" w:lineRule="exact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24"/>
        </w:rPr>
        <w:t>副本：</w:t>
      </w:r>
    </w:p>
    <w:p w:rsidR="005A76FB" w:rsidRDefault="006C7934" w:rsidP="005A76FB">
      <w:pPr>
        <w:spacing w:after="0" w:line="270" w:lineRule="exact"/>
        <w:ind w:firstLine="11"/>
      </w:pPr>
      <w:r>
        <w:rPr>
          <w:noProof/>
        </w:rPr>
        <w:pict>
          <v:shape id="wondershare_47" o:spid="_x0000_s2052" type="#_x0000_t202" style="position:absolute;left:0;text-align:left;margin-left:75.85pt;margin-top:704.75pt;width:60pt;height:15pt;z-index:-251637760;mso-position-horizontal-relative:page;mso-position-vertical-relative:page" filled="f" stroked="f">
            <v:textbox inset="0,0,0,0">
              <w:txbxContent>
                <w:p w:rsidR="005A76FB" w:rsidRDefault="00DC0F12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color w:val="808080"/>
                      <w:spacing w:val="-6"/>
                      <w:sz w:val="20"/>
                    </w:rPr>
                    <w:t>電子公文</w:t>
                  </w:r>
                </w:p>
              </w:txbxContent>
            </v:textbox>
            <w10:wrap anchorx="page" anchory="page"/>
          </v:shape>
        </w:pict>
      </w:r>
      <w:r w:rsidR="00DC0F12">
        <w:rPr>
          <w:rFonts w:ascii="Arial" w:hAnsi="Arial" w:cs="Arial"/>
          <w:noProof/>
          <w:color w:val="000000"/>
          <w:spacing w:val="-3"/>
          <w:sz w:val="22"/>
        </w:rPr>
        <w:t>103/04/18</w:t>
      </w:r>
    </w:p>
    <w:p w:rsidR="005A76FB" w:rsidRDefault="006C7934" w:rsidP="005A76FB">
      <w:pPr>
        <w:spacing w:after="0" w:line="240" w:lineRule="exact"/>
        <w:ind w:firstLine="72"/>
      </w:pPr>
      <w:r>
        <w:rPr>
          <w:noProof/>
        </w:rPr>
        <w:pict>
          <v:shape id="wondershare_48" o:spid="_x0000_s2051" type="#_x0000_t202" style="position:absolute;left:0;text-align:left;margin-left:78.35pt;margin-top:716.75pt;width:55pt;height:15pt;z-index:-251636736;mso-position-horizontal-relative:page;mso-position-vertical-relative:page" filled="f" stroked="f">
            <v:textbox inset="0,0,0,0">
              <w:txbxContent>
                <w:p w:rsidR="005A76FB" w:rsidRDefault="00DC0F12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color w:val="808080"/>
                      <w:spacing w:val="-6"/>
                      <w:sz w:val="20"/>
                    </w:rPr>
                    <w:t>交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"/>
                      <w:sz w:val="20"/>
                    </w:rPr>
                    <w:t> 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color w:val="808080"/>
                      <w:spacing w:val="-6"/>
                      <w:sz w:val="20"/>
                    </w:rPr>
                    <w:t>換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"/>
                      <w:sz w:val="20"/>
                    </w:rPr>
                    <w:t> 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color w:val="808080"/>
                      <w:spacing w:val="-6"/>
                      <w:sz w:val="20"/>
                    </w:rPr>
                    <w:t>章</w:t>
                  </w:r>
                </w:p>
              </w:txbxContent>
            </v:textbox>
            <w10:wrap anchorx="page" anchory="page"/>
          </v:shape>
        </w:pict>
      </w:r>
      <w:r w:rsidR="00DC0F12">
        <w:rPr>
          <w:rFonts w:ascii="Arial" w:hAnsi="Arial" w:cs="Arial"/>
          <w:noProof/>
          <w:color w:val="000000"/>
          <w:spacing w:val="-3"/>
          <w:sz w:val="22"/>
        </w:rPr>
        <w:t>18:13:31</w:t>
      </w:r>
    </w:p>
    <w:p w:rsidR="005A76FB" w:rsidRDefault="00DC0F12" w:rsidP="005A76FB">
      <w:pPr>
        <w:spacing w:after="0" w:line="240" w:lineRule="exact"/>
        <w:ind w:firstLine="72"/>
      </w:pPr>
    </w:p>
    <w:p w:rsidR="005A76FB" w:rsidRDefault="00DC0F12" w:rsidP="005A76FB">
      <w:pPr>
        <w:spacing w:after="0" w:line="240" w:lineRule="exact"/>
        <w:ind w:firstLine="72"/>
      </w:pPr>
    </w:p>
    <w:p w:rsidR="005A76FB" w:rsidRDefault="00DC0F12" w:rsidP="005A76FB">
      <w:pPr>
        <w:spacing w:after="0" w:line="240" w:lineRule="exact"/>
        <w:ind w:firstLine="72"/>
      </w:pPr>
    </w:p>
    <w:p w:rsidR="005A76FB" w:rsidRDefault="00DC0F12" w:rsidP="005A76FB">
      <w:pPr>
        <w:spacing w:after="0" w:line="240" w:lineRule="exact"/>
        <w:ind w:firstLine="72"/>
      </w:pPr>
    </w:p>
    <w:p w:rsidR="005A76FB" w:rsidRDefault="00DC0F12" w:rsidP="005A76FB">
      <w:pPr>
        <w:spacing w:after="0" w:line="240" w:lineRule="exact"/>
        <w:ind w:firstLine="72"/>
      </w:pPr>
    </w:p>
    <w:p w:rsidR="005A76FB" w:rsidRDefault="00DC0F12" w:rsidP="005A76FB">
      <w:pPr>
        <w:spacing w:after="0" w:line="257" w:lineRule="exact"/>
        <w:ind w:firstLine="3685"/>
      </w:pP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第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新細明體" w:hAnsi="新細明體" w:cs="新細明體"/>
          <w:noProof/>
          <w:color w:val="000000"/>
          <w:spacing w:val="2"/>
          <w:sz w:val="20"/>
        </w:rPr>
        <w:t>4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頁</w:t>
      </w:r>
      <w:r>
        <w:rPr>
          <w:rFonts w:ascii="Calibri" w:hAnsi="Calibri" w:cs="Calibri"/>
          <w:noProof/>
          <w:color w:val="000000"/>
          <w:w w:val="226"/>
          <w:sz w:val="24"/>
        </w:rPr>
        <w:t>  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新細明體" w:hAnsi="新細明體" w:cs="新細明體"/>
          <w:noProof/>
          <w:color w:val="000000"/>
          <w:spacing w:val="2"/>
          <w:sz w:val="20"/>
        </w:rPr>
        <w:t>4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0"/>
        </w:rPr>
        <w:t>頁</w:t>
      </w:r>
    </w:p>
    <w:p w:rsidR="005A76FB" w:rsidRDefault="00DC0F12" w:rsidP="005A76FB">
      <w:pPr>
        <w:spacing w:after="0" w:line="240" w:lineRule="exact"/>
      </w:pPr>
      <w:bookmarkStart w:id="4" w:name="5"/>
      <w:bookmarkEnd w:id="4"/>
    </w:p>
    <w:p w:rsidR="005A76FB" w:rsidRDefault="00DC0F12" w:rsidP="005A76FB">
      <w:pPr>
        <w:spacing w:after="0" w:line="240" w:lineRule="exact"/>
      </w:pPr>
    </w:p>
    <w:p w:rsidR="005A76FB" w:rsidRDefault="00DC0F12" w:rsidP="005A76FB">
      <w:pPr>
        <w:spacing w:after="0" w:line="409" w:lineRule="exact"/>
      </w:pPr>
    </w:p>
    <w:p w:rsidR="005A76FB" w:rsidRDefault="00DC0F12" w:rsidP="005A76FB">
      <w:pPr>
        <w:widowControl/>
        <w:sectPr w:rsidR="005A76FB" w:rsidSect="005A76FB">
          <w:type w:val="continuous"/>
          <w:pgSz w:w="11880" w:h="16801"/>
          <w:pgMar w:top="0" w:right="0" w:bottom="0" w:left="0" w:header="0" w:footer="0" w:gutter="0"/>
          <w:cols w:num="2" w:space="720" w:equalWidth="0">
            <w:col w:w="1417" w:space="0"/>
            <w:col w:w="10483" w:space="0"/>
          </w:cols>
          <w:docGrid w:type="lines" w:linePitch="312"/>
        </w:sectPr>
      </w:pPr>
    </w:p>
    <w:p w:rsidR="005A76FB" w:rsidRDefault="006C7934" w:rsidP="005A76FB">
      <w:pPr>
        <w:tabs>
          <w:tab w:val="left" w:pos="1422"/>
        </w:tabs>
        <w:spacing w:after="0" w:line="240" w:lineRule="exact"/>
        <w:ind w:left="889"/>
      </w:pPr>
      <w:r>
        <w:rPr>
          <w:noProof/>
        </w:rPr>
        <w:lastRenderedPageBreak/>
        <w:pict>
          <v:shape id="imagerId18" o:spid="_x0000_s2050" type="#_x0000_t75" style="position:absolute;left:0;text-align:left;margin-left:0;margin-top:0;width:594pt;height:840pt;z-index:-251641856;mso-position-horizontal-relative:page;mso-position-vertical-relative:page">
            <v:imagedata r:id="rId7" o:title=""/>
            <w10:wrap anchorx="page" anchory="page"/>
          </v:shape>
        </w:pict>
      </w:r>
      <w:r w:rsidR="00DC0F12">
        <w:rPr>
          <w:rFonts w:cs="Calibri"/>
          <w:b/>
          <w:color w:val="606060"/>
        </w:rPr>
        <w:tab/>
      </w:r>
    </w:p>
    <w:p w:rsidR="005A76FB" w:rsidRDefault="00DC0F12" w:rsidP="005A76FB">
      <w:pPr>
        <w:spacing w:after="0" w:line="356" w:lineRule="exact"/>
        <w:ind w:left="889"/>
      </w:pPr>
      <w:r>
        <w:rPr>
          <w:rFonts w:ascii="Tahoma" w:hAnsi="Tahoma" w:cs="Tahoma"/>
          <w:b/>
          <w:noProof/>
          <w:color w:val="606060"/>
          <w:sz w:val="32"/>
        </w:rPr>
        <w:t>Thank you for evaluating Wondershare PDF Editor.</w:t>
      </w:r>
    </w:p>
    <w:p w:rsidR="005A76FB" w:rsidRDefault="00DC0F12" w:rsidP="005A76FB">
      <w:pPr>
        <w:spacing w:after="0" w:line="240" w:lineRule="exact"/>
        <w:ind w:left="889"/>
      </w:pPr>
    </w:p>
    <w:p w:rsidR="005A76FB" w:rsidRDefault="00DC0F12" w:rsidP="005A76FB">
      <w:pPr>
        <w:spacing w:after="0" w:line="240" w:lineRule="exact"/>
        <w:ind w:left="889"/>
      </w:pPr>
    </w:p>
    <w:p w:rsidR="005A76FB" w:rsidRDefault="00DC0F12" w:rsidP="005A76FB">
      <w:pPr>
        <w:spacing w:after="0" w:line="240" w:lineRule="exact"/>
        <w:ind w:left="889"/>
      </w:pPr>
    </w:p>
    <w:p w:rsidR="005A76FB" w:rsidRDefault="00DC0F12" w:rsidP="005A76FB">
      <w:pPr>
        <w:spacing w:after="0" w:line="347" w:lineRule="exact"/>
        <w:ind w:left="889"/>
      </w:pPr>
      <w:r>
        <w:rPr>
          <w:rFonts w:ascii="Tahoma" w:hAnsi="Tahoma" w:cs="Tahoma"/>
          <w:b/>
          <w:noProof/>
          <w:color w:val="606060"/>
          <w:sz w:val="32"/>
        </w:rPr>
        <w:t>You can only convert 5 pages with the trial version.</w:t>
      </w:r>
    </w:p>
    <w:p w:rsidR="005A76FB" w:rsidRDefault="00DC0F12" w:rsidP="005A76FB">
      <w:pPr>
        <w:spacing w:after="0" w:line="240" w:lineRule="exact"/>
        <w:ind w:left="889"/>
      </w:pPr>
    </w:p>
    <w:p w:rsidR="005A76FB" w:rsidRDefault="00DC0F12" w:rsidP="005A76FB">
      <w:pPr>
        <w:spacing w:after="0" w:line="240" w:lineRule="exact"/>
        <w:ind w:left="889"/>
      </w:pPr>
    </w:p>
    <w:p w:rsidR="005A76FB" w:rsidRDefault="00DC0F12" w:rsidP="005A76FB">
      <w:pPr>
        <w:spacing w:after="0" w:line="240" w:lineRule="exact"/>
        <w:ind w:left="889"/>
      </w:pPr>
    </w:p>
    <w:p w:rsidR="005A76FB" w:rsidRDefault="00DC0F12" w:rsidP="005A76FB">
      <w:pPr>
        <w:spacing w:after="0" w:line="347" w:lineRule="exact"/>
        <w:ind w:left="889"/>
      </w:pPr>
      <w:r>
        <w:rPr>
          <w:rFonts w:ascii="Tahoma" w:hAnsi="Tahoma" w:cs="Tahoma"/>
          <w:b/>
          <w:noProof/>
          <w:color w:val="606060"/>
          <w:sz w:val="32"/>
        </w:rPr>
        <w:t>To get all the pages converted, you need to purchase the software from:</w:t>
      </w:r>
    </w:p>
    <w:p w:rsidR="005A76FB" w:rsidRDefault="00DC0F12" w:rsidP="005A76FB">
      <w:pPr>
        <w:spacing w:after="0" w:line="240" w:lineRule="exact"/>
        <w:ind w:left="889"/>
      </w:pPr>
    </w:p>
    <w:p w:rsidR="005A76FB" w:rsidRDefault="00DC0F12" w:rsidP="005A76FB">
      <w:pPr>
        <w:spacing w:after="0" w:line="240" w:lineRule="exact"/>
        <w:ind w:left="889"/>
      </w:pPr>
    </w:p>
    <w:p w:rsidR="005A76FB" w:rsidRDefault="00DC0F12" w:rsidP="005A76FB">
      <w:pPr>
        <w:spacing w:after="0" w:line="240" w:lineRule="exact"/>
        <w:ind w:left="889"/>
      </w:pPr>
    </w:p>
    <w:p w:rsidR="005A76FB" w:rsidRDefault="006C7934" w:rsidP="005A76FB">
      <w:pPr>
        <w:spacing w:after="0" w:line="347" w:lineRule="exact"/>
        <w:ind w:left="889"/>
      </w:pPr>
      <w:hyperlink r:id="rId13" w:history="1">
        <w:r w:rsidR="00DC0F12">
          <w:rPr>
            <w:rStyle w:val="a3"/>
            <w:rFonts w:ascii="Tahoma" w:hAnsi="Tahoma" w:cs="Tahoma"/>
            <w:i/>
            <w:noProof/>
            <w:color w:val="8080FF"/>
            <w:sz w:val="20"/>
          </w:rPr>
          <w:t>http://cbs.wondershare.com/go.php?pid=1042&amp;m=db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F12" w:rsidRDefault="00DC0F12" w:rsidP="006C7934">
      <w:pPr>
        <w:spacing w:after="0" w:line="240" w:lineRule="auto"/>
      </w:pPr>
      <w:r>
        <w:separator/>
      </w:r>
    </w:p>
  </w:endnote>
  <w:endnote w:type="continuationSeparator" w:id="0">
    <w:p w:rsidR="00DC0F12" w:rsidRDefault="00DC0F12" w:rsidP="006C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F12" w:rsidRDefault="00DC0F12" w:rsidP="006C7934">
      <w:pPr>
        <w:spacing w:after="0" w:line="240" w:lineRule="auto"/>
      </w:pPr>
      <w:r>
        <w:separator/>
      </w:r>
    </w:p>
  </w:footnote>
  <w:footnote w:type="continuationSeparator" w:id="0">
    <w:p w:rsidR="00DC0F12" w:rsidRDefault="00DC0F12" w:rsidP="006C7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058AD"/>
    <w:rsid w:val="00325E2F"/>
    <w:rsid w:val="006C7934"/>
    <w:rsid w:val="007F1C1F"/>
    <w:rsid w:val="00D931FF"/>
    <w:rsid w:val="00DC0F12"/>
    <w:rsid w:val="00FA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79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9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931F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31F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bs.wondershare.com/go.php?pid=1042&amp;m=d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2014-05-02T07:45:00Z</dcterms:created>
  <dcterms:modified xsi:type="dcterms:W3CDTF">2014-05-02T07:45:00Z</dcterms:modified>
</cp:coreProperties>
</file>